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EFB3F">
      <w:pPr>
        <w:tabs>
          <w:tab w:val="right" w:pos="10440"/>
          <w:tab w:val="right" w:pos="13323"/>
        </w:tabs>
        <w:spacing w:after="0"/>
        <w:rPr>
          <w:rFonts w:hint="default" w:ascii="Arial" w:hAnsi="Arial" w:cs="Arial"/>
          <w:b/>
          <w:sz w:val="24"/>
          <w:szCs w:val="24"/>
          <w:highlight w:val="none"/>
          <w:lang w:val="sv-SE" w:eastAsia="zh-CN"/>
        </w:rPr>
      </w:pPr>
      <w:r>
        <w:rPr>
          <w:rFonts w:ascii="Arial" w:hAnsi="Arial" w:eastAsia="MS Mincho" w:cs="Arial"/>
          <w:b/>
          <w:sz w:val="24"/>
          <w:szCs w:val="24"/>
          <w:highlight w:val="none"/>
        </w:rPr>
        <w:t>3GPP TSG-RAN WG4 Meeting #</w:t>
      </w:r>
      <w:r>
        <w:rPr>
          <w:rFonts w:hint="default" w:ascii="Arial" w:hAnsi="Arial" w:eastAsia="MS Mincho" w:cs="Arial"/>
          <w:b/>
          <w:sz w:val="24"/>
          <w:szCs w:val="24"/>
          <w:highlight w:val="none"/>
          <w:lang w:val="sv-SE"/>
        </w:rPr>
        <w:t>112-bis</w:t>
      </w:r>
      <w:r>
        <w:rPr>
          <w:rFonts w:ascii="Arial" w:hAnsi="Arial" w:eastAsia="MS Mincho" w:cs="Arial"/>
          <w:b/>
          <w:sz w:val="24"/>
          <w:szCs w:val="24"/>
          <w:highlight w:val="none"/>
        </w:rPr>
        <w:tab/>
      </w:r>
      <w:r>
        <w:rPr>
          <w:rFonts w:hint="default" w:ascii="Arial" w:hAnsi="Arial" w:eastAsia="MS Mincho"/>
          <w:b/>
          <w:sz w:val="24"/>
          <w:szCs w:val="24"/>
          <w:highlight w:val="none"/>
        </w:rPr>
        <w:t>R4-241</w:t>
      </w:r>
      <w:r>
        <w:rPr>
          <w:rFonts w:hint="default" w:ascii="Arial" w:hAnsi="Arial" w:eastAsia="MS Mincho"/>
          <w:b/>
          <w:sz w:val="24"/>
          <w:szCs w:val="24"/>
          <w:highlight w:val="none"/>
          <w:lang w:val="sv-SE"/>
        </w:rPr>
        <w:t>6869</w:t>
      </w:r>
    </w:p>
    <w:p w14:paraId="47AC52CD">
      <w:pPr>
        <w:tabs>
          <w:tab w:val="right" w:pos="10440"/>
          <w:tab w:val="right" w:pos="13323"/>
        </w:tabs>
        <w:spacing w:after="240" w:afterLines="100"/>
        <w:rPr>
          <w:rFonts w:ascii="Arial" w:hAnsi="Arial" w:cs="Arial"/>
          <w:b/>
          <w:sz w:val="24"/>
          <w:szCs w:val="24"/>
          <w:highlight w:val="none"/>
          <w:lang w:val="en-US" w:eastAsia="zh-CN"/>
        </w:rPr>
      </w:pPr>
      <w:r>
        <w:rPr>
          <w:rFonts w:hint="default" w:ascii="Arial" w:hAnsi="Arial"/>
          <w:b/>
          <w:sz w:val="24"/>
          <w:szCs w:val="24"/>
          <w:highlight w:val="none"/>
          <w:lang w:val="sv-SE" w:eastAsia="zh-CN"/>
        </w:rPr>
        <w:t>Hefei</w:t>
      </w:r>
      <w:r>
        <w:rPr>
          <w:rFonts w:ascii="Arial" w:hAnsi="Arial"/>
          <w:b/>
          <w:sz w:val="24"/>
          <w:szCs w:val="24"/>
          <w:highlight w:val="none"/>
          <w:lang w:eastAsia="zh-CN"/>
        </w:rPr>
        <w:t xml:space="preserve">, </w:t>
      </w:r>
      <w:r>
        <w:rPr>
          <w:rFonts w:hint="default" w:ascii="Arial" w:hAnsi="Arial"/>
          <w:b/>
          <w:sz w:val="24"/>
          <w:szCs w:val="24"/>
          <w:highlight w:val="none"/>
          <w:lang w:val="sv-SE" w:eastAsia="zh-CN"/>
        </w:rPr>
        <w:t>CN, 14</w:t>
      </w:r>
      <w:r>
        <w:rPr>
          <w:rFonts w:ascii="Arial" w:hAnsi="Arial"/>
          <w:b/>
          <w:sz w:val="24"/>
          <w:szCs w:val="24"/>
          <w:highlight w:val="none"/>
          <w:lang w:eastAsia="zh-CN"/>
        </w:rPr>
        <w:t xml:space="preserve"> ‒ </w:t>
      </w:r>
      <w:r>
        <w:rPr>
          <w:rFonts w:hint="default" w:ascii="Arial" w:hAnsi="Arial"/>
          <w:b/>
          <w:sz w:val="24"/>
          <w:szCs w:val="24"/>
          <w:highlight w:val="none"/>
          <w:lang w:val="sv-SE" w:eastAsia="zh-CN"/>
        </w:rPr>
        <w:t>18 October</w:t>
      </w:r>
      <w:r>
        <w:rPr>
          <w:rFonts w:ascii="Arial" w:hAnsi="Arial"/>
          <w:b/>
          <w:sz w:val="24"/>
          <w:szCs w:val="24"/>
          <w:highlight w:val="none"/>
          <w:lang w:eastAsia="zh-CN"/>
        </w:rPr>
        <w:t>, 2024</w:t>
      </w:r>
    </w:p>
    <w:p w14:paraId="6C0FBDF0">
      <w:pPr>
        <w:tabs>
          <w:tab w:val="left" w:pos="1985"/>
        </w:tabs>
        <w:jc w:val="both"/>
        <w:rPr>
          <w:rFonts w:ascii="Arial" w:hAnsi="Arial" w:cs="Arial"/>
          <w:b/>
          <w:sz w:val="22"/>
          <w:highlight w:val="none"/>
          <w:lang w:eastAsia="zh-CN"/>
        </w:rPr>
      </w:pPr>
      <w:r>
        <w:rPr>
          <w:rFonts w:ascii="Arial" w:hAnsi="Arial" w:cs="Arial"/>
          <w:b/>
          <w:sz w:val="22"/>
          <w:highlight w:val="none"/>
        </w:rPr>
        <w:t xml:space="preserve">Title: </w:t>
      </w:r>
      <w:r>
        <w:rPr>
          <w:rFonts w:ascii="Arial" w:hAnsi="Arial" w:cs="Arial"/>
          <w:b/>
          <w:sz w:val="22"/>
          <w:highlight w:val="none"/>
        </w:rPr>
        <w:tab/>
      </w:r>
      <w:r>
        <w:rPr>
          <w:rFonts w:hint="default" w:ascii="Arial" w:hAnsi="Arial"/>
          <w:sz w:val="22"/>
          <w:highlight w:val="none"/>
          <w:lang w:eastAsia="zh-CN"/>
        </w:rPr>
        <w:t>WF on RRM requirements for NR_pos_enh2_Part1</w:t>
      </w:r>
    </w:p>
    <w:p w14:paraId="260BE19B">
      <w:pPr>
        <w:tabs>
          <w:tab w:val="left" w:pos="1985"/>
        </w:tabs>
        <w:jc w:val="both"/>
        <w:rPr>
          <w:rFonts w:hint="default" w:ascii="Arial" w:hAnsi="Arial" w:cs="Arial"/>
          <w:sz w:val="22"/>
          <w:highlight w:val="none"/>
          <w:lang w:val="sv-SE" w:eastAsia="zh-CN"/>
        </w:rPr>
      </w:pPr>
      <w:r>
        <w:rPr>
          <w:rFonts w:ascii="Arial" w:hAnsi="Arial" w:cs="Arial"/>
          <w:b/>
          <w:sz w:val="22"/>
          <w:highlight w:val="none"/>
        </w:rPr>
        <w:t>Agenda Item:</w:t>
      </w:r>
      <w:r>
        <w:rPr>
          <w:rFonts w:ascii="Arial" w:hAnsi="Arial" w:cs="Arial"/>
          <w:b/>
          <w:sz w:val="22"/>
          <w:highlight w:val="none"/>
        </w:rPr>
        <w:tab/>
      </w:r>
      <w:r>
        <w:rPr>
          <w:rFonts w:hint="default" w:ascii="Arial" w:hAnsi="Arial" w:cs="Arial"/>
          <w:sz w:val="22"/>
          <w:highlight w:val="none"/>
          <w:lang w:val="sv-SE" w:eastAsia="zh-CN"/>
        </w:rPr>
        <w:t>4.1</w:t>
      </w:r>
    </w:p>
    <w:p w14:paraId="1D9E0F42">
      <w:pPr>
        <w:tabs>
          <w:tab w:val="left" w:pos="1985"/>
        </w:tabs>
        <w:jc w:val="both"/>
        <w:rPr>
          <w:rFonts w:hint="default" w:ascii="Arial" w:hAnsi="Arial" w:cs="Arial"/>
          <w:sz w:val="22"/>
          <w:highlight w:val="none"/>
          <w:lang w:val="sv-SE"/>
        </w:rPr>
      </w:pPr>
      <w:r>
        <w:rPr>
          <w:rFonts w:ascii="Arial" w:hAnsi="Arial" w:cs="Arial"/>
          <w:b/>
          <w:sz w:val="22"/>
          <w:highlight w:val="none"/>
        </w:rPr>
        <w:t xml:space="preserve">Source: </w:t>
      </w:r>
      <w:r>
        <w:rPr>
          <w:rFonts w:ascii="Arial" w:hAnsi="Arial" w:cs="Arial"/>
          <w:b/>
          <w:sz w:val="22"/>
          <w:highlight w:val="none"/>
        </w:rPr>
        <w:tab/>
      </w:r>
      <w:r>
        <w:rPr>
          <w:rFonts w:hint="default" w:ascii="Arial" w:hAnsi="Arial" w:cs="Arial"/>
          <w:b/>
          <w:sz w:val="22"/>
          <w:highlight w:val="none"/>
          <w:lang w:val="sv-SE"/>
        </w:rPr>
        <w:t>Ericsson</w:t>
      </w:r>
    </w:p>
    <w:p w14:paraId="55D6B96D">
      <w:pPr>
        <w:tabs>
          <w:tab w:val="left" w:pos="1985"/>
        </w:tabs>
        <w:jc w:val="both"/>
        <w:rPr>
          <w:highlight w:val="none"/>
          <w:lang w:eastAsia="zh-CN"/>
        </w:rPr>
      </w:pPr>
      <w:r>
        <w:rPr>
          <w:rFonts w:ascii="Arial" w:hAnsi="Arial" w:cs="Arial"/>
          <w:b/>
          <w:sz w:val="22"/>
          <w:highlight w:val="none"/>
        </w:rPr>
        <w:t>Document for:</w:t>
      </w:r>
      <w:r>
        <w:rPr>
          <w:rFonts w:ascii="Arial" w:hAnsi="Arial" w:cs="Arial"/>
          <w:b/>
          <w:sz w:val="22"/>
          <w:highlight w:val="none"/>
        </w:rPr>
        <w:tab/>
      </w:r>
      <w:r>
        <w:rPr>
          <w:rFonts w:ascii="Arial" w:hAnsi="Arial" w:cs="Arial"/>
          <w:sz w:val="22"/>
          <w:highlight w:val="none"/>
          <w:lang w:eastAsia="zh-CN"/>
        </w:rPr>
        <w:t>Approval</w:t>
      </w:r>
    </w:p>
    <w:p w14:paraId="25E1DBEA">
      <w:pPr>
        <w:pStyle w:val="2"/>
        <w:bidi w:val="0"/>
        <w:rPr>
          <w:rFonts w:hint="default"/>
          <w:highlight w:val="none"/>
          <w:lang w:val="sv-SE" w:eastAsia="zh-CN"/>
        </w:rPr>
      </w:pPr>
      <w:r>
        <w:rPr>
          <w:rFonts w:hint="default"/>
          <w:highlight w:val="none"/>
          <w:lang w:val="sv-SE" w:eastAsia="zh-CN"/>
        </w:rPr>
        <w:t>Introduction</w:t>
      </w:r>
    </w:p>
    <w:p w14:paraId="01CC3A11">
      <w:pPr>
        <w:rPr>
          <w:rFonts w:hint="default"/>
          <w:highlight w:val="none"/>
          <w:lang w:val="sv-SE" w:eastAsia="zh-CN"/>
        </w:rPr>
      </w:pPr>
      <w:r>
        <w:rPr>
          <w:rFonts w:hint="default"/>
          <w:highlight w:val="none"/>
          <w:lang w:val="sv-SE" w:eastAsia="zh-CN"/>
        </w:rPr>
        <w:t>In this document agreements reached in RAN4#112-bis on the following issues are captured:</w:t>
      </w:r>
    </w:p>
    <w:p w14:paraId="7F06622A">
      <w:pPr>
        <w:numPr>
          <w:ilvl w:val="0"/>
          <w:numId w:val="1"/>
        </w:numPr>
        <w:ind w:left="420" w:leftChars="0" w:hanging="420" w:firstLineChars="0"/>
        <w:rPr>
          <w:rFonts w:hint="default"/>
          <w:highlight w:val="none"/>
          <w:lang w:val="sv-SE" w:eastAsia="zh-CN"/>
        </w:rPr>
      </w:pPr>
      <w:r>
        <w:rPr>
          <w:rFonts w:hint="default"/>
          <w:highlight w:val="none"/>
          <w:lang w:val="sv-SE" w:eastAsia="zh-CN"/>
        </w:rPr>
        <w:t>core requirement for RedCap positioning</w:t>
      </w:r>
    </w:p>
    <w:p w14:paraId="64D4EC06">
      <w:pPr>
        <w:numPr>
          <w:ilvl w:val="0"/>
          <w:numId w:val="1"/>
        </w:numPr>
        <w:ind w:left="420" w:leftChars="0" w:hanging="420" w:firstLineChars="0"/>
        <w:rPr>
          <w:rFonts w:hint="default"/>
          <w:highlight w:val="none"/>
          <w:lang w:val="sv-SE" w:eastAsia="zh-CN"/>
        </w:rPr>
      </w:pPr>
      <w:r>
        <w:rPr>
          <w:rFonts w:hint="default"/>
          <w:highlight w:val="none"/>
          <w:lang w:val="sv-SE" w:eastAsia="zh-CN"/>
        </w:rPr>
        <w:t>core requirement for PRS/SRS BW aggregation</w:t>
      </w:r>
    </w:p>
    <w:p w14:paraId="1BBE6C57">
      <w:pPr>
        <w:numPr>
          <w:ilvl w:val="0"/>
          <w:numId w:val="1"/>
        </w:numPr>
        <w:ind w:left="420" w:leftChars="0" w:hanging="420" w:firstLineChars="0"/>
        <w:rPr>
          <w:rFonts w:hint="default"/>
          <w:highlight w:val="none"/>
          <w:lang w:val="sv-SE" w:eastAsia="zh-CN"/>
        </w:rPr>
      </w:pPr>
      <w:r>
        <w:rPr>
          <w:rFonts w:hint="default"/>
          <w:highlight w:val="none"/>
          <w:lang w:val="sv-SE" w:eastAsia="zh-CN"/>
        </w:rPr>
        <w:t>performance requirements for RedCap positioning</w:t>
      </w:r>
    </w:p>
    <w:p w14:paraId="6BE21A2B">
      <w:pPr>
        <w:numPr>
          <w:ilvl w:val="0"/>
          <w:numId w:val="1"/>
        </w:numPr>
        <w:ind w:left="420" w:leftChars="0" w:hanging="420" w:firstLineChars="0"/>
        <w:rPr>
          <w:rFonts w:hint="default"/>
          <w:highlight w:val="none"/>
          <w:lang w:val="sv-SE" w:eastAsia="zh-CN"/>
        </w:rPr>
      </w:pPr>
      <w:r>
        <w:rPr>
          <w:rFonts w:hint="default"/>
          <w:highlight w:val="none"/>
          <w:lang w:val="sv-SE" w:eastAsia="zh-CN"/>
        </w:rPr>
        <w:t>performance requirements for PRS/SRS BW aggregation.</w:t>
      </w:r>
    </w:p>
    <w:p w14:paraId="14E182C7">
      <w:pPr>
        <w:numPr>
          <w:ilvl w:val="0"/>
          <w:numId w:val="0"/>
        </w:numPr>
        <w:overflowPunct w:val="0"/>
        <w:autoSpaceDE w:val="0"/>
        <w:autoSpaceDN w:val="0"/>
        <w:adjustRightInd w:val="0"/>
        <w:spacing w:after="180"/>
        <w:textAlignment w:val="baseline"/>
        <w:rPr>
          <w:rFonts w:hint="default"/>
          <w:highlight w:val="none"/>
          <w:lang w:val="sv-SE" w:eastAsia="zh-CN"/>
        </w:rPr>
      </w:pPr>
      <w:r>
        <w:rPr>
          <w:rFonts w:hint="default"/>
          <w:highlight w:val="none"/>
          <w:lang w:val="sv-SE" w:eastAsia="zh-CN"/>
        </w:rPr>
        <w:t>Issue numbers used in the document correspond to the issue number in the topic summary for [112bis][202] NR_pos_enh2_part1 thread.</w:t>
      </w:r>
    </w:p>
    <w:p w14:paraId="64D015A2">
      <w:pPr>
        <w:pStyle w:val="2"/>
        <w:bidi w:val="0"/>
        <w:rPr>
          <w:rFonts w:hint="eastAsia"/>
          <w:highlight w:val="none"/>
          <w:lang w:eastAsia="zh-CN"/>
        </w:rPr>
      </w:pPr>
      <w:r>
        <w:rPr>
          <w:rFonts w:hint="eastAsia"/>
          <w:highlight w:val="none"/>
          <w:lang w:eastAsia="zh-CN"/>
        </w:rPr>
        <w:t>Core requirements for RedCap positioning</w:t>
      </w:r>
    </w:p>
    <w:p w14:paraId="66895421">
      <w:pPr>
        <w:pStyle w:val="4"/>
        <w:bidi w:val="0"/>
        <w:rPr>
          <w:highlight w:val="none"/>
          <w:lang w:val="en-US"/>
        </w:rPr>
      </w:pPr>
      <w:r>
        <w:rPr>
          <w:highlight w:val="none"/>
          <w:lang w:val="en-US" w:eastAsia="ko-KR"/>
        </w:rPr>
        <w:t xml:space="preserve">Issue 2-1: </w:t>
      </w:r>
      <w:r>
        <w:rPr>
          <w:highlight w:val="none"/>
          <w:lang w:val="en-US"/>
        </w:rPr>
        <w:t xml:space="preserve">Update to </w:t>
      </w:r>
      <m:oMath>
        <m:sSub>
          <m:sSubPr>
            <m:ctrlPr>
              <w:rPr>
                <w:rFonts w:ascii="Cambria Math" w:hAnsi="Cambria Math"/>
                <w:highlight w:val="none"/>
              </w:rPr>
            </m:ctrlPr>
          </m:sSubPr>
          <m:e>
            <m:r>
              <m:rPr>
                <m:sty m:val="p"/>
              </m:rPr>
              <w:rPr>
                <w:rFonts w:ascii="Cambria Math" w:hAnsi="Cambria Math"/>
                <w:highlight w:val="none"/>
                <w:lang w:val="en-US"/>
              </w:rPr>
              <m:t>N</m:t>
            </m:r>
            <m:ctrlPr>
              <w:rPr>
                <w:rFonts w:ascii="Cambria Math" w:hAnsi="Cambria Math"/>
                <w:highlight w:val="none"/>
              </w:rPr>
            </m:ctrlPr>
          </m:e>
          <m:sub>
            <m:r>
              <m:rPr>
                <m:sty m:val="p"/>
              </m:rPr>
              <w:rPr>
                <w:rFonts w:ascii="Cambria Math" w:hAnsi="Cambria Math"/>
                <w:highlight w:val="none"/>
                <w:lang w:val="en-US"/>
              </w:rPr>
              <m:t>hops,effect,i,j</m:t>
            </m:r>
            <m:ctrlPr>
              <w:rPr>
                <w:rFonts w:ascii="Cambria Math" w:hAnsi="Cambria Math"/>
                <w:highlight w:val="none"/>
              </w:rPr>
            </m:ctrlPr>
          </m:sub>
        </m:sSub>
      </m:oMath>
    </w:p>
    <w:p w14:paraId="1313EA29">
      <w:pPr>
        <w:pStyle w:val="72"/>
        <w:numPr>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2AEFC14B">
      <w:pPr>
        <w:pStyle w:val="72"/>
        <w:numPr>
          <w:ilvl w:val="0"/>
          <w:numId w:val="1"/>
        </w:numPr>
        <w:ind w:left="420" w:leftChars="0" w:hanging="420" w:firstLineChars="0"/>
        <w:rPr>
          <w:rFonts w:ascii="Times New Roman" w:hAnsi="Times New Roman"/>
          <w:b/>
          <w:sz w:val="20"/>
          <w:szCs w:val="20"/>
          <w:highlight w:val="none"/>
          <w:u w:val="single"/>
          <w:lang w:val="en-GB" w:eastAsia="ko-KR"/>
        </w:rPr>
      </w:pPr>
      <w:r>
        <w:rPr>
          <w:bCs/>
          <w:highlight w:val="none"/>
          <w:lang w:val="en-US" w:eastAsia="zh-CN"/>
        </w:rPr>
        <w:t xml:space="preserve">RAN4 to clarify that </w:t>
      </w:r>
      <m:oMath>
        <m:sSubSup>
          <m:sSubSupPr>
            <m:ctrlPr>
              <w:rPr>
                <w:rFonts w:ascii="Cambria Math" w:hAnsi="Cambria Math"/>
                <w:b/>
                <w:i/>
                <w:iCs/>
                <w:highlight w:val="none"/>
                <w:lang w:val="en-US" w:eastAsia="zh-CN"/>
              </w:rPr>
            </m:ctrlPr>
          </m:sSubSupPr>
          <m:e>
            <m:r>
              <m:rPr>
                <m:sty m:val="bi"/>
              </m:rPr>
              <w:rPr>
                <w:rFonts w:ascii="Cambria Math" w:hAnsi="Cambria Math"/>
                <w:highlight w:val="none"/>
                <w:lang w:val="en-US" w:eastAsia="zh-CN"/>
              </w:rPr>
              <m:t>N</m:t>
            </m:r>
            <m:ctrlPr>
              <w:rPr>
                <w:rFonts w:ascii="Cambria Math" w:hAnsi="Cambria Math"/>
                <w:b/>
                <w:i/>
                <w:iCs/>
                <w:highlight w:val="none"/>
                <w:lang w:val="en-US" w:eastAsia="zh-CN"/>
              </w:rPr>
            </m:ctrlPr>
          </m:e>
          <m:sub>
            <m:r>
              <m:rPr>
                <m:sty m:val="bi"/>
              </m:rPr>
              <w:rPr>
                <w:rFonts w:ascii="Cambria Math" w:hAnsi="Cambria Math"/>
                <w:highlight w:val="none"/>
                <w:lang w:val="en-US" w:eastAsia="zh-CN"/>
              </w:rPr>
              <m:t>rep</m:t>
            </m:r>
            <m:ctrlPr>
              <w:rPr>
                <w:rFonts w:ascii="Cambria Math" w:hAnsi="Cambria Math"/>
                <w:b/>
                <w:i/>
                <w:iCs/>
                <w:highlight w:val="none"/>
                <w:lang w:val="en-US" w:eastAsia="zh-CN"/>
              </w:rPr>
            </m:ctrlPr>
          </m:sub>
          <m:sup>
            <m:r>
              <m:rPr>
                <m:sty m:val="bi"/>
              </m:rPr>
              <w:rPr>
                <w:rFonts w:ascii="Cambria Math" w:hAnsi="Cambria Math"/>
                <w:highlight w:val="none"/>
                <w:lang w:val="en-US" w:eastAsia="zh-CN"/>
              </w:rPr>
              <m:t>PRS</m:t>
            </m:r>
            <m:ctrlPr>
              <w:rPr>
                <w:rFonts w:ascii="Cambria Math" w:hAnsi="Cambria Math"/>
                <w:b/>
                <w:i/>
                <w:iCs/>
                <w:highlight w:val="none"/>
                <w:lang w:val="en-US" w:eastAsia="zh-CN"/>
              </w:rPr>
            </m:ctrlPr>
          </m:sup>
        </m:sSubSup>
      </m:oMath>
      <w:r>
        <w:rPr>
          <w:bCs/>
          <w:highlight w:val="none"/>
          <w:lang w:val="en-US" w:eastAsia="zh-CN"/>
        </w:rPr>
        <w:t xml:space="preserve"> denotes the number of inter-slot PRS repetitions within a MG occasion, excluding the gap retuning times, which are unmuted and fully or partially overlapped with the sampling duration within each hop.</w:t>
      </w:r>
    </w:p>
    <w:p w14:paraId="65920055">
      <w:pPr>
        <w:rPr>
          <w:rFonts w:hint="eastAsia"/>
          <w:highlight w:val="none"/>
          <w:lang w:eastAsia="zh-CN"/>
        </w:rPr>
      </w:pPr>
    </w:p>
    <w:p w14:paraId="46534251">
      <w:pPr>
        <w:pStyle w:val="2"/>
        <w:bidi w:val="0"/>
        <w:rPr>
          <w:rFonts w:hint="eastAsia"/>
          <w:highlight w:val="none"/>
          <w:lang w:eastAsia="zh-CN"/>
        </w:rPr>
      </w:pPr>
      <w:r>
        <w:rPr>
          <w:rFonts w:hint="eastAsia"/>
          <w:highlight w:val="none"/>
          <w:lang w:eastAsia="zh-CN"/>
        </w:rPr>
        <w:t>Core requirements for PRS/SRS BW aggregation</w:t>
      </w:r>
    </w:p>
    <w:p w14:paraId="51ED241A">
      <w:pPr>
        <w:pStyle w:val="4"/>
        <w:numPr>
          <w:ilvl w:val="0"/>
          <w:numId w:val="0"/>
        </w:numPr>
        <w:ind w:left="720" w:hanging="720"/>
        <w:rPr>
          <w:highlight w:val="none"/>
          <w:lang w:val="en-US"/>
        </w:rPr>
      </w:pPr>
      <w:r>
        <w:rPr>
          <w:highlight w:val="none"/>
          <w:lang w:val="en-US"/>
        </w:rPr>
        <w:t>Issue 3-2: Discussion on T</w:t>
      </w:r>
      <w:r>
        <w:rPr>
          <w:highlight w:val="none"/>
          <w:vertAlign w:val="subscript"/>
          <w:lang w:val="en-US"/>
        </w:rPr>
        <w:t>non-aggregate</w:t>
      </w:r>
      <w:r>
        <w:rPr>
          <w:highlight w:val="none"/>
          <w:lang w:val="en-US"/>
        </w:rPr>
        <w:t xml:space="preserve"> in core requirement for PRS aggregation</w:t>
      </w:r>
    </w:p>
    <w:p w14:paraId="552C388D">
      <w:pPr>
        <w:pStyle w:val="72"/>
        <w:numPr>
          <w:ilvl w:val="0"/>
          <w:numId w:val="0"/>
        </w:numPr>
        <w:rPr>
          <w:rFonts w:hint="default"/>
          <w:highlight w:val="none"/>
          <w:lang w:val="sv-SE"/>
        </w:rPr>
      </w:pPr>
      <w:r>
        <w:rPr>
          <w:rFonts w:hint="default" w:ascii="Times New Roman Bold" w:hAnsi="Times New Roman Bold" w:cs="Times New Roman Bold"/>
          <w:b/>
          <w:bCs w:val="0"/>
          <w:highlight w:val="none"/>
          <w:u w:val="single"/>
          <w:lang w:val="sv-SE" w:eastAsia="zh-CN"/>
        </w:rPr>
        <w:t>Agreement</w:t>
      </w:r>
    </w:p>
    <w:p w14:paraId="723BF75D">
      <w:pPr>
        <w:pStyle w:val="72"/>
        <w:numPr>
          <w:ilvl w:val="0"/>
          <w:numId w:val="1"/>
        </w:numPr>
        <w:tabs>
          <w:tab w:val="left" w:pos="0"/>
          <w:tab w:val="clear" w:pos="420"/>
        </w:tabs>
        <w:spacing w:after="120"/>
        <w:ind w:left="420" w:leftChars="0" w:hanging="420" w:firstLineChars="0"/>
        <w:rPr>
          <w:highlight w:val="none"/>
          <w:lang w:val="en-US" w:eastAsia="zh-CN"/>
        </w:rPr>
      </w:pPr>
      <w:r>
        <w:rPr>
          <w:szCs w:val="24"/>
          <w:highlight w:val="none"/>
          <w:lang w:val="en-US" w:eastAsia="zh-CN"/>
        </w:rPr>
        <w:t xml:space="preserve">When UE is indicated by LMF in </w:t>
      </w:r>
      <w:r>
        <w:rPr>
          <w:rFonts w:ascii="Times New Roman Italic" w:hAnsi="Times New Roman Italic" w:cs="Times New Roman Italic"/>
          <w:szCs w:val="24"/>
          <w:highlight w:val="none"/>
          <w:lang w:val="en-US" w:eastAsia="zh-CN"/>
        </w:rPr>
        <w:t>nr-DL-PRS-JointMeasurementRequest-r18</w:t>
      </w:r>
      <w:r>
        <w:rPr>
          <w:szCs w:val="24"/>
          <w:highlight w:val="none"/>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p>
    <w:p w14:paraId="71E57F36">
      <w:pPr>
        <w:rPr>
          <w:rFonts w:hint="eastAsia"/>
          <w:highlight w:val="none"/>
          <w:lang w:eastAsia="zh-CN"/>
        </w:rPr>
      </w:pPr>
    </w:p>
    <w:p w14:paraId="7C79B4C4">
      <w:pPr>
        <w:pStyle w:val="2"/>
        <w:bidi w:val="0"/>
        <w:rPr>
          <w:rFonts w:hint="eastAsia"/>
          <w:highlight w:val="none"/>
          <w:lang w:eastAsia="zh-CN"/>
        </w:rPr>
      </w:pPr>
      <w:r>
        <w:rPr>
          <w:rFonts w:hint="eastAsia"/>
          <w:highlight w:val="none"/>
          <w:lang w:eastAsia="zh-CN"/>
        </w:rPr>
        <w:t>Performance requirements for RedCap positioning</w:t>
      </w:r>
    </w:p>
    <w:p w14:paraId="632D81A8">
      <w:pPr>
        <w:pStyle w:val="4"/>
        <w:bidi w:val="0"/>
        <w:rPr>
          <w:highlight w:val="none"/>
          <w:lang w:val="en-US"/>
        </w:rPr>
      </w:pPr>
      <w:r>
        <w:rPr>
          <w:highlight w:val="none"/>
          <w:lang w:val="en-US"/>
        </w:rPr>
        <w:t>Issue 5-1: Group delay margin for accuracy requirements</w:t>
      </w:r>
    </w:p>
    <w:p w14:paraId="7B7DA0CC">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0BAC8E67">
      <w:pPr>
        <w:pStyle w:val="72"/>
        <w:numPr>
          <w:ilvl w:val="0"/>
          <w:numId w:val="2"/>
        </w:numPr>
        <w:spacing w:after="120"/>
        <w:ind w:left="420" w:leftChars="0" w:hanging="420" w:firstLineChars="0"/>
        <w:rPr>
          <w:rFonts w:hint="default"/>
          <w:highlight w:val="none"/>
          <w:lang w:val="sv-SE" w:eastAsia="zh-CN"/>
        </w:rPr>
      </w:pPr>
      <w:r>
        <w:rPr>
          <w:szCs w:val="24"/>
          <w:highlight w:val="none"/>
          <w:lang w:val="en-US" w:eastAsia="zh-CN"/>
        </w:rPr>
        <w:t>A margin to be specified, based on per-hop BW, but the margin is one number for the entire measurement including all hops.</w:t>
      </w:r>
    </w:p>
    <w:p w14:paraId="3DCCFCB9">
      <w:pPr>
        <w:rPr>
          <w:rFonts w:hint="default"/>
          <w:highlight w:val="none"/>
          <w:lang w:val="sv-SE" w:eastAsia="zh-CN"/>
        </w:rPr>
      </w:pPr>
    </w:p>
    <w:p w14:paraId="6FEF4929">
      <w:pPr>
        <w:pStyle w:val="4"/>
        <w:numPr>
          <w:ilvl w:val="0"/>
          <w:numId w:val="0"/>
        </w:numPr>
        <w:ind w:left="720" w:hanging="720"/>
        <w:rPr>
          <w:highlight w:val="none"/>
          <w:lang w:val="en-US"/>
        </w:rPr>
      </w:pPr>
      <w:r>
        <w:rPr>
          <w:highlight w:val="none"/>
          <w:lang w:val="en-US"/>
        </w:rPr>
        <w:t>Issue 5-2: Frequency drift margin for accuracy requirements</w:t>
      </w:r>
    </w:p>
    <w:p w14:paraId="06A3CA47">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5F82F545">
      <w:pPr>
        <w:pStyle w:val="72"/>
        <w:numPr>
          <w:ilvl w:val="0"/>
          <w:numId w:val="3"/>
        </w:numPr>
        <w:spacing w:after="120"/>
        <w:ind w:left="420" w:leftChars="0" w:hanging="420" w:firstLineChars="0"/>
        <w:rPr>
          <w:szCs w:val="24"/>
          <w:highlight w:val="none"/>
          <w:lang w:val="en-US" w:eastAsia="zh-CN"/>
        </w:rPr>
      </w:pPr>
      <w:r>
        <w:rPr>
          <w:szCs w:val="24"/>
          <w:highlight w:val="none"/>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p>
    <w:p w14:paraId="4038E556">
      <w:pPr>
        <w:rPr>
          <w:rFonts w:hint="default"/>
          <w:highlight w:val="none"/>
          <w:lang w:val="sv-SE" w:eastAsia="zh-CN"/>
        </w:rPr>
      </w:pPr>
    </w:p>
    <w:p w14:paraId="5DF23190">
      <w:pPr>
        <w:pStyle w:val="4"/>
        <w:numPr>
          <w:ilvl w:val="0"/>
          <w:numId w:val="0"/>
        </w:numPr>
        <w:ind w:left="720" w:hanging="720"/>
        <w:rPr>
          <w:highlight w:val="none"/>
          <w:lang w:val="en-US"/>
        </w:rPr>
      </w:pPr>
      <w:r>
        <w:rPr>
          <w:highlight w:val="none"/>
          <w:lang w:val="en-US"/>
        </w:rPr>
        <w:t>Issue 5-3: PRS RMC for RedCap positioning TCs</w:t>
      </w:r>
    </w:p>
    <w:p w14:paraId="59FB7445">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1D98B8AB">
      <w:pPr>
        <w:numPr>
          <w:ilvl w:val="0"/>
          <w:numId w:val="4"/>
        </w:numPr>
        <w:tabs>
          <w:tab w:val="left" w:pos="0"/>
          <w:tab w:val="clear" w:pos="420"/>
        </w:tabs>
        <w:spacing w:after="120"/>
        <w:ind w:left="420" w:leftChars="0" w:hanging="420" w:firstLineChars="0"/>
        <w:rPr>
          <w:highlight w:val="none"/>
          <w:lang w:val="en-US"/>
        </w:rPr>
      </w:pPr>
      <w:r>
        <w:rPr>
          <w:szCs w:val="24"/>
          <w:highlight w:val="none"/>
          <w:lang w:val="en-US" w:eastAsia="zh-CN"/>
        </w:rPr>
        <w:t>A new PRS RMC with large BW and repetition for 30kHz SCS is introduced to be used in FH TCs for accuracy requirement.</w:t>
      </w:r>
    </w:p>
    <w:p w14:paraId="49D1F9C8">
      <w:pPr>
        <w:rPr>
          <w:rFonts w:hint="eastAsia"/>
          <w:highlight w:val="none"/>
          <w:lang w:eastAsia="zh-CN"/>
        </w:rPr>
      </w:pPr>
    </w:p>
    <w:p w14:paraId="5569F9CD">
      <w:pPr>
        <w:pStyle w:val="4"/>
        <w:numPr>
          <w:ilvl w:val="0"/>
          <w:numId w:val="0"/>
        </w:numPr>
        <w:ind w:left="720" w:hanging="720"/>
        <w:rPr>
          <w:highlight w:val="none"/>
          <w:lang w:val="en-US"/>
        </w:rPr>
      </w:pPr>
      <w:r>
        <w:rPr>
          <w:highlight w:val="none"/>
          <w:lang w:val="en-US"/>
        </w:rPr>
        <w:t>Issue 5-4: Test configuration for RedCap positioning TCs</w:t>
      </w:r>
    </w:p>
    <w:p w14:paraId="468A35A5">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351544C8">
      <w:pPr>
        <w:pStyle w:val="72"/>
        <w:numPr>
          <w:ilvl w:val="0"/>
          <w:numId w:val="1"/>
        </w:numPr>
        <w:tabs>
          <w:tab w:val="left" w:pos="0"/>
          <w:tab w:val="clear" w:pos="420"/>
        </w:tabs>
        <w:overflowPunct/>
        <w:autoSpaceDE/>
        <w:autoSpaceDN/>
        <w:adjustRightInd/>
        <w:spacing w:after="120"/>
        <w:ind w:left="420" w:leftChars="0" w:hanging="420" w:firstLineChars="0"/>
        <w:textAlignment w:val="auto"/>
        <w:rPr>
          <w:rFonts w:eastAsia="SimSun"/>
          <w:szCs w:val="24"/>
          <w:highlight w:val="none"/>
          <w:lang w:val="en-US" w:eastAsia="zh-CN"/>
        </w:rPr>
      </w:pPr>
      <w:r>
        <w:rPr>
          <w:rFonts w:eastAsia="SimSun"/>
          <w:szCs w:val="24"/>
          <w:highlight w:val="none"/>
          <w:lang w:val="en-US" w:eastAsia="zh-CN"/>
        </w:rPr>
        <w:t>Test case for RedCap positioning with FH not to be based on BWP switching framework.</w:t>
      </w:r>
    </w:p>
    <w:p w14:paraId="0BFC8646">
      <w:pPr>
        <w:pStyle w:val="72"/>
        <w:numPr>
          <w:ilvl w:val="0"/>
          <w:numId w:val="1"/>
        </w:numPr>
        <w:tabs>
          <w:tab w:val="left" w:pos="0"/>
          <w:tab w:val="clear" w:pos="420"/>
        </w:tabs>
        <w:overflowPunct/>
        <w:autoSpaceDE/>
        <w:autoSpaceDN/>
        <w:adjustRightInd/>
        <w:spacing w:after="120"/>
        <w:ind w:left="420" w:leftChars="0" w:hanging="420" w:firstLineChars="0"/>
        <w:textAlignment w:val="auto"/>
        <w:rPr>
          <w:rFonts w:eastAsia="SimSun"/>
          <w:szCs w:val="24"/>
          <w:highlight w:val="none"/>
          <w:lang w:val="en-US" w:eastAsia="zh-CN"/>
        </w:rPr>
      </w:pPr>
      <w:r>
        <w:rPr>
          <w:rFonts w:eastAsia="SimSun"/>
          <w:szCs w:val="24"/>
          <w:highlight w:val="none"/>
          <w:lang w:val="en-US" w:eastAsia="zh-CN"/>
        </w:rPr>
        <w:t>Cell BW and UE BW are to be separately defined in the test configuration for RedCap positioning with FH.</w:t>
      </w:r>
    </w:p>
    <w:p w14:paraId="71B7E832">
      <w:pPr>
        <w:pStyle w:val="72"/>
        <w:numPr>
          <w:ilvl w:val="1"/>
          <w:numId w:val="1"/>
        </w:numPr>
        <w:tabs>
          <w:tab w:val="left" w:pos="0"/>
          <w:tab w:val="clear" w:pos="840"/>
        </w:tabs>
        <w:overflowPunct/>
        <w:autoSpaceDE/>
        <w:autoSpaceDN/>
        <w:adjustRightInd/>
        <w:spacing w:after="120"/>
        <w:ind w:left="840" w:leftChars="0" w:hanging="420" w:firstLineChars="0"/>
        <w:textAlignment w:val="auto"/>
        <w:rPr>
          <w:rFonts w:eastAsia="SimSun"/>
          <w:szCs w:val="24"/>
          <w:highlight w:val="none"/>
          <w:lang w:val="en-US" w:eastAsia="zh-CN"/>
        </w:rPr>
      </w:pPr>
      <w:r>
        <w:rPr>
          <w:rFonts w:eastAsia="SimSun"/>
          <w:szCs w:val="24"/>
          <w:highlight w:val="none"/>
          <w:lang w:val="en-US" w:eastAsia="zh-CN"/>
        </w:rPr>
        <w:t>UE BW can be smaller than the cell BW.</w:t>
      </w:r>
    </w:p>
    <w:p w14:paraId="3753ABEB">
      <w:pPr>
        <w:pStyle w:val="72"/>
        <w:numPr>
          <w:ilvl w:val="0"/>
          <w:numId w:val="1"/>
        </w:numPr>
        <w:tabs>
          <w:tab w:val="left" w:pos="0"/>
          <w:tab w:val="clear" w:pos="420"/>
        </w:tabs>
        <w:overflowPunct/>
        <w:autoSpaceDE/>
        <w:autoSpaceDN/>
        <w:adjustRightInd/>
        <w:spacing w:after="120"/>
        <w:ind w:left="420" w:leftChars="0" w:hanging="420" w:firstLineChars="0"/>
        <w:textAlignment w:val="auto"/>
        <w:rPr>
          <w:rFonts w:eastAsia="SimSun"/>
          <w:szCs w:val="24"/>
          <w:highlight w:val="none"/>
          <w:lang w:val="en-US" w:eastAsia="zh-CN"/>
        </w:rPr>
      </w:pPr>
      <w:r>
        <w:rPr>
          <w:rFonts w:eastAsia="SimSun"/>
          <w:szCs w:val="24"/>
          <w:highlight w:val="none"/>
          <w:lang w:val="en-US" w:eastAsia="zh-CN"/>
        </w:rPr>
        <w:t>OCNG to be aligned with cell BW.</w:t>
      </w:r>
    </w:p>
    <w:p w14:paraId="2CDAE35F">
      <w:pPr>
        <w:pStyle w:val="72"/>
        <w:numPr>
          <w:ilvl w:val="1"/>
          <w:numId w:val="1"/>
        </w:numPr>
        <w:tabs>
          <w:tab w:val="left" w:pos="0"/>
          <w:tab w:val="clear" w:pos="840"/>
        </w:tabs>
        <w:overflowPunct/>
        <w:autoSpaceDE/>
        <w:autoSpaceDN/>
        <w:adjustRightInd/>
        <w:spacing w:after="120"/>
        <w:ind w:left="840" w:leftChars="0" w:hanging="420" w:firstLineChars="0"/>
        <w:textAlignment w:val="auto"/>
        <w:rPr>
          <w:highlight w:val="none"/>
          <w:lang w:val="en-US"/>
        </w:rPr>
      </w:pPr>
      <w:r>
        <w:rPr>
          <w:rFonts w:eastAsia="SimSun"/>
          <w:szCs w:val="24"/>
          <w:highlight w:val="none"/>
          <w:lang w:val="en-US" w:eastAsia="zh-CN"/>
        </w:rPr>
        <w:t>The generic OCNG pattern OP.1 specified in section A.3.2.1.1 of TS38.133 is used in the test case.</w:t>
      </w:r>
    </w:p>
    <w:p w14:paraId="7A9D1965">
      <w:pPr>
        <w:rPr>
          <w:rFonts w:hint="eastAsia"/>
          <w:highlight w:val="none"/>
          <w:lang w:eastAsia="zh-CN"/>
        </w:rPr>
      </w:pPr>
    </w:p>
    <w:p w14:paraId="708DA419">
      <w:pPr>
        <w:pStyle w:val="4"/>
        <w:numPr>
          <w:ilvl w:val="0"/>
          <w:numId w:val="0"/>
        </w:numPr>
        <w:ind w:left="720" w:hanging="720"/>
        <w:rPr>
          <w:highlight w:val="none"/>
          <w:lang w:val="en-US"/>
        </w:rPr>
      </w:pPr>
      <w:r>
        <w:rPr>
          <w:highlight w:val="none"/>
          <w:lang w:val="en-US"/>
        </w:rPr>
        <w:t>Issue 5-5: Accuracy requirements for RedCap positioning measurements</w:t>
      </w:r>
    </w:p>
    <w:p w14:paraId="77C3A734">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47B7152C">
      <w:pPr>
        <w:numPr>
          <w:ilvl w:val="0"/>
          <w:numId w:val="5"/>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Add results from Nokia into R4-2416325.</w:t>
      </w:r>
    </w:p>
    <w:p w14:paraId="12338118">
      <w:pPr>
        <w:numPr>
          <w:ilvl w:val="0"/>
          <w:numId w:val="5"/>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Companies to check updated simulation summary for RedCap positioning revised R4-2416325 and confirm if new average value proposed in the summary document can be used to define accuracy requirement for RedCap positioning.</w:t>
      </w:r>
    </w:p>
    <w:p w14:paraId="3370548D">
      <w:pPr>
        <w:numPr>
          <w:ilvl w:val="0"/>
          <w:numId w:val="5"/>
        </w:numPr>
        <w:tabs>
          <w:tab w:val="left" w:pos="0"/>
          <w:tab w:val="clear" w:pos="420"/>
        </w:tabs>
        <w:spacing w:after="120"/>
        <w:ind w:left="420" w:leftChars="0" w:hanging="420" w:firstLineChars="0"/>
        <w:rPr>
          <w:b/>
          <w:bCs/>
          <w:highlight w:val="none"/>
          <w:u w:val="single"/>
          <w:lang w:val="en-US"/>
        </w:rPr>
      </w:pPr>
      <w:r>
        <w:rPr>
          <w:szCs w:val="24"/>
          <w:highlight w:val="none"/>
          <w:lang w:val="en-US" w:eastAsia="zh-CN"/>
        </w:rPr>
        <w:t>If the numbers are updated in CRs, add [] until RAN4#113.</w:t>
      </w:r>
      <w:bookmarkStart w:id="0" w:name="_GoBack"/>
      <w:bookmarkEnd w:id="0"/>
    </w:p>
    <w:p w14:paraId="184A2753">
      <w:pPr>
        <w:pStyle w:val="72"/>
        <w:numPr>
          <w:numId w:val="0"/>
        </w:numPr>
        <w:rPr>
          <w:b/>
          <w:bCs/>
          <w:highlight w:val="none"/>
          <w:u w:val="single"/>
          <w:lang w:val="en-US"/>
        </w:rPr>
      </w:pPr>
    </w:p>
    <w:p w14:paraId="08827198">
      <w:pPr>
        <w:pStyle w:val="2"/>
        <w:bidi w:val="0"/>
        <w:rPr>
          <w:highlight w:val="none"/>
        </w:rPr>
      </w:pPr>
      <w:r>
        <w:rPr>
          <w:rFonts w:hint="eastAsia"/>
          <w:highlight w:val="none"/>
          <w:lang w:eastAsia="zh-CN"/>
        </w:rPr>
        <w:t xml:space="preserve">Performance requirements for PRS/SRS BW aggregation </w:t>
      </w:r>
    </w:p>
    <w:p w14:paraId="4B902E34">
      <w:pPr>
        <w:pStyle w:val="4"/>
        <w:numPr>
          <w:ilvl w:val="0"/>
          <w:numId w:val="0"/>
        </w:numPr>
        <w:ind w:left="720" w:hanging="720"/>
        <w:rPr>
          <w:highlight w:val="none"/>
          <w:lang w:val="en-US"/>
        </w:rPr>
      </w:pPr>
      <w:r>
        <w:rPr>
          <w:highlight w:val="none"/>
          <w:lang w:val="en-US"/>
        </w:rPr>
        <w:t>Issue 6-1: Accuracy requirement for Rx-Tx measurement in AWGN with reduced number of samples.</w:t>
      </w:r>
    </w:p>
    <w:p w14:paraId="1A11DD79">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0AB4D6C3">
      <w:pPr>
        <w:numPr>
          <w:ilvl w:val="0"/>
          <w:numId w:val="6"/>
        </w:numPr>
        <w:spacing w:after="120"/>
        <w:ind w:left="420" w:leftChars="0" w:hanging="420" w:firstLineChars="0"/>
        <w:rPr>
          <w:szCs w:val="24"/>
          <w:highlight w:val="none"/>
          <w:lang w:val="en-US" w:eastAsia="zh-CN"/>
        </w:rPr>
      </w:pPr>
      <w:r>
        <w:rPr>
          <w:szCs w:val="24"/>
          <w:highlight w:val="none"/>
          <w:lang w:val="en-US" w:eastAsia="zh-CN"/>
        </w:rPr>
        <w:t>Accuracy requirements for UE Rx-Tx time difference measurements for 2PFLs and 3PFLs in FR1 and FR2 in AWGN with reduced number of samples are defined using the values in Tables in option 2 that are derived by averaging values submitted by companies (R4-2416328).</w:t>
      </w:r>
    </w:p>
    <w:p w14:paraId="0C52879B">
      <w:pPr>
        <w:numPr>
          <w:ilvl w:val="0"/>
          <w:numId w:val="6"/>
        </w:numPr>
        <w:spacing w:after="120"/>
        <w:ind w:left="420" w:leftChars="0" w:hanging="420" w:firstLineChars="0"/>
        <w:rPr>
          <w:szCs w:val="24"/>
          <w:highlight w:val="none"/>
          <w:lang w:val="en-US" w:eastAsia="zh-CN"/>
        </w:rPr>
      </w:pPr>
      <w:r>
        <w:rPr>
          <w:szCs w:val="24"/>
          <w:highlight w:val="none"/>
          <w:lang w:val="en-US" w:eastAsia="zh-CN"/>
        </w:rPr>
        <w:t>Change the order of columns with 2 and 3 PFLs.</w:t>
      </w:r>
    </w:p>
    <w:p w14:paraId="599453A9">
      <w:pPr>
        <w:numPr>
          <w:ilvl w:val="0"/>
          <w:numId w:val="6"/>
        </w:numPr>
        <w:spacing w:after="120"/>
        <w:ind w:left="420" w:leftChars="0" w:hanging="420" w:firstLineChars="0"/>
        <w:rPr>
          <w:szCs w:val="24"/>
          <w:highlight w:val="none"/>
          <w:lang w:val="en-US" w:eastAsia="zh-CN"/>
        </w:rPr>
      </w:pPr>
      <w:r>
        <w:rPr>
          <w:szCs w:val="24"/>
          <w:highlight w:val="none"/>
          <w:lang w:val="en-US" w:eastAsia="zh-CN"/>
        </w:rPr>
        <w:t>Add square brackets.</w:t>
      </w:r>
    </w:p>
    <w:p w14:paraId="669C2CA3">
      <w:pPr>
        <w:pStyle w:val="72"/>
        <w:numPr>
          <w:numId w:val="0"/>
        </w:numPr>
        <w:overflowPunct/>
        <w:autoSpaceDE/>
        <w:autoSpaceDN/>
        <w:adjustRightInd/>
        <w:spacing w:after="120"/>
        <w:textAlignment w:val="auto"/>
        <w:rPr>
          <w:rFonts w:hint="default"/>
          <w:highlight w:val="none"/>
          <w:u w:val="single"/>
          <w:lang w:val="sv-SE" w:eastAsia="zh-CN"/>
        </w:rPr>
      </w:pPr>
    </w:p>
    <w:p w14:paraId="7D5228E7">
      <w:pPr>
        <w:pStyle w:val="4"/>
        <w:numPr>
          <w:ilvl w:val="0"/>
          <w:numId w:val="0"/>
        </w:numPr>
        <w:ind w:left="720" w:hanging="720"/>
        <w:rPr>
          <w:highlight w:val="none"/>
          <w:lang w:val="en-US"/>
        </w:rPr>
      </w:pPr>
      <w:r>
        <w:rPr>
          <w:highlight w:val="none"/>
          <w:lang w:val="en-US"/>
        </w:rPr>
        <w:t>Issue 6-2: Accuracy requirement for Rx-Tx measurement in AWGN with 4 samples.</w:t>
      </w:r>
    </w:p>
    <w:p w14:paraId="3BBEFFC6">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4BFA9045">
      <w:pPr>
        <w:numPr>
          <w:ilvl w:val="0"/>
          <w:numId w:val="7"/>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Accuracy requirements for UE Rx-Tx time difference measurements for 2PFLs and 3PFLs in FR1 and FR2 in AWGN with 4 samples are defined using the values in Tables in option 2 that are derived by averaging values submitted by companies (R4-2416328).</w:t>
      </w:r>
    </w:p>
    <w:p w14:paraId="667D7690">
      <w:pPr>
        <w:numPr>
          <w:ilvl w:val="0"/>
          <w:numId w:val="7"/>
        </w:numPr>
        <w:spacing w:after="120"/>
        <w:ind w:left="420" w:leftChars="0" w:hanging="420" w:firstLineChars="0"/>
        <w:rPr>
          <w:highlight w:val="none"/>
          <w:lang w:val="en-US" w:eastAsia="zh-CN"/>
        </w:rPr>
      </w:pPr>
      <w:r>
        <w:rPr>
          <w:szCs w:val="24"/>
          <w:highlight w:val="none"/>
          <w:lang w:val="en-US" w:eastAsia="zh-CN"/>
        </w:rPr>
        <w:t>Change the order of columns with 2 and 3 PFLs.</w:t>
      </w:r>
    </w:p>
    <w:p w14:paraId="04E5C614">
      <w:pPr>
        <w:numPr>
          <w:ilvl w:val="0"/>
          <w:numId w:val="7"/>
        </w:numPr>
        <w:spacing w:after="120"/>
        <w:ind w:left="420" w:leftChars="0" w:hanging="420" w:firstLineChars="0"/>
        <w:rPr>
          <w:szCs w:val="24"/>
          <w:highlight w:val="none"/>
          <w:lang w:val="en-US" w:eastAsia="zh-CN"/>
        </w:rPr>
      </w:pPr>
      <w:r>
        <w:rPr>
          <w:szCs w:val="24"/>
          <w:highlight w:val="none"/>
          <w:lang w:val="en-US" w:eastAsia="zh-CN"/>
        </w:rPr>
        <w:t>Add square brackets.</w:t>
      </w:r>
    </w:p>
    <w:p w14:paraId="7F89357D">
      <w:pPr>
        <w:pStyle w:val="72"/>
        <w:numPr>
          <w:numId w:val="0"/>
        </w:numPr>
        <w:overflowPunct/>
        <w:autoSpaceDE/>
        <w:autoSpaceDN/>
        <w:adjustRightInd/>
        <w:spacing w:after="120"/>
        <w:textAlignment w:val="auto"/>
        <w:rPr>
          <w:rFonts w:hint="default"/>
          <w:highlight w:val="none"/>
          <w:u w:val="single"/>
          <w:lang w:val="sv-SE" w:eastAsia="zh-CN"/>
        </w:rPr>
      </w:pPr>
    </w:p>
    <w:p w14:paraId="02B29CB3">
      <w:pPr>
        <w:pStyle w:val="4"/>
        <w:numPr>
          <w:ilvl w:val="0"/>
          <w:numId w:val="0"/>
        </w:numPr>
        <w:ind w:left="720" w:hanging="720"/>
        <w:rPr>
          <w:highlight w:val="none"/>
          <w:lang w:val="en-US"/>
        </w:rPr>
      </w:pPr>
      <w:r>
        <w:rPr>
          <w:highlight w:val="none"/>
          <w:lang w:val="en-US"/>
        </w:rPr>
        <w:t>Issue 6-3: Accuracy requirement for Rx-Tx measurement in fading conditions with 4 samples.</w:t>
      </w:r>
    </w:p>
    <w:p w14:paraId="60D2BAC9">
      <w:pPr>
        <w:pStyle w:val="72"/>
        <w:numPr>
          <w:ilvl w:val="0"/>
          <w:numId w:val="0"/>
        </w:numPr>
        <w:rPr>
          <w:highlight w:val="none"/>
          <w:lang w:val="en-US"/>
        </w:rPr>
      </w:pPr>
      <w:r>
        <w:rPr>
          <w:rFonts w:hint="default" w:ascii="Times New Roman Bold" w:hAnsi="Times New Roman Bold" w:cs="Times New Roman Bold"/>
          <w:b/>
          <w:bCs w:val="0"/>
          <w:highlight w:val="none"/>
          <w:u w:val="single"/>
          <w:lang w:val="sv-SE" w:eastAsia="zh-CN"/>
        </w:rPr>
        <w:t>Agreement</w:t>
      </w:r>
    </w:p>
    <w:p w14:paraId="5D4B0CAA">
      <w:pPr>
        <w:numPr>
          <w:ilvl w:val="0"/>
          <w:numId w:val="8"/>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Accuracy requirements for UE Rx-Tx time difference measurements for 2PFLs and 3PFLs in FR1 and FR2 in fading channel with 4 samples are defined using the values in Tables in option 2 that are derived by averaging values submitted by companies (R4-2416328).</w:t>
      </w:r>
    </w:p>
    <w:p w14:paraId="2331C747">
      <w:pPr>
        <w:numPr>
          <w:ilvl w:val="0"/>
          <w:numId w:val="8"/>
        </w:numPr>
        <w:spacing w:after="120"/>
        <w:ind w:left="420" w:leftChars="0" w:hanging="420" w:firstLineChars="0"/>
        <w:rPr>
          <w:highlight w:val="none"/>
          <w:lang w:val="en-US" w:eastAsia="zh-CN"/>
        </w:rPr>
      </w:pPr>
      <w:r>
        <w:rPr>
          <w:szCs w:val="24"/>
          <w:highlight w:val="none"/>
          <w:lang w:val="en-US" w:eastAsia="zh-CN"/>
        </w:rPr>
        <w:t>Change the order of columns with 2 and 3 PFLs.</w:t>
      </w:r>
    </w:p>
    <w:p w14:paraId="2DE9C09F">
      <w:pPr>
        <w:numPr>
          <w:ilvl w:val="0"/>
          <w:numId w:val="8"/>
        </w:numPr>
        <w:spacing w:after="120"/>
        <w:ind w:left="420" w:leftChars="0" w:hanging="420" w:firstLineChars="0"/>
        <w:rPr>
          <w:highlight w:val="none"/>
          <w:lang w:val="en-US" w:eastAsia="zh-CN"/>
        </w:rPr>
      </w:pPr>
      <w:r>
        <w:rPr>
          <w:highlight w:val="none"/>
          <w:lang w:val="en-US" w:eastAsia="zh-CN"/>
        </w:rPr>
        <w:t>Add [].</w:t>
      </w:r>
    </w:p>
    <w:p w14:paraId="521E8D5B">
      <w:pPr>
        <w:pStyle w:val="72"/>
        <w:numPr>
          <w:numId w:val="0"/>
        </w:numPr>
        <w:overflowPunct/>
        <w:autoSpaceDE/>
        <w:autoSpaceDN/>
        <w:adjustRightInd/>
        <w:spacing w:after="120"/>
        <w:textAlignment w:val="auto"/>
        <w:rPr>
          <w:rFonts w:hint="default"/>
          <w:highlight w:val="none"/>
          <w:u w:val="single"/>
          <w:lang w:val="sv-SE" w:eastAsia="zh-CN"/>
        </w:rPr>
      </w:pPr>
    </w:p>
    <w:p w14:paraId="2BF2F45C">
      <w:pPr>
        <w:pStyle w:val="4"/>
        <w:numPr>
          <w:ilvl w:val="0"/>
          <w:numId w:val="0"/>
        </w:numPr>
        <w:ind w:left="720" w:hanging="720"/>
        <w:rPr>
          <w:highlight w:val="none"/>
          <w:lang w:val="en-US"/>
        </w:rPr>
      </w:pPr>
      <w:r>
        <w:rPr>
          <w:highlight w:val="none"/>
          <w:lang w:val="en-US"/>
        </w:rPr>
        <w:t>Issue 6-4: Accuracy requirement for RSTD measurement in AWGN conditions with reduced number of samples.</w:t>
      </w:r>
    </w:p>
    <w:p w14:paraId="4A5C624B">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124FC073">
      <w:pPr>
        <w:numPr>
          <w:ilvl w:val="0"/>
          <w:numId w:val="9"/>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Accuracy requirements for RSTD measurements for 2PFLs and 3PFLs in FR1 and FR2 in AWGN channel with reduced number of samples are defined using the values in Tables in option 2 that are derived by averaging values submitted by companies (R4-2416328).</w:t>
      </w:r>
    </w:p>
    <w:p w14:paraId="1896C788">
      <w:pPr>
        <w:numPr>
          <w:ilvl w:val="0"/>
          <w:numId w:val="9"/>
        </w:numPr>
        <w:spacing w:after="120"/>
        <w:ind w:left="420" w:leftChars="0" w:hanging="420" w:firstLineChars="0"/>
        <w:rPr>
          <w:highlight w:val="none"/>
          <w:lang w:val="en-US" w:eastAsia="zh-CN"/>
        </w:rPr>
      </w:pPr>
      <w:r>
        <w:rPr>
          <w:szCs w:val="24"/>
          <w:highlight w:val="none"/>
          <w:lang w:val="en-US" w:eastAsia="zh-CN"/>
        </w:rPr>
        <w:t>Change the order of columns with 2 and 3 PFLs.</w:t>
      </w:r>
    </w:p>
    <w:p w14:paraId="2933F06F">
      <w:pPr>
        <w:numPr>
          <w:ilvl w:val="0"/>
          <w:numId w:val="9"/>
        </w:numPr>
        <w:spacing w:after="120"/>
        <w:ind w:left="420" w:leftChars="0" w:hanging="420" w:firstLineChars="0"/>
        <w:rPr>
          <w:highlight w:val="none"/>
          <w:lang w:val="en-US" w:eastAsia="zh-CN"/>
        </w:rPr>
      </w:pPr>
      <w:r>
        <w:rPr>
          <w:highlight w:val="none"/>
          <w:lang w:val="en-US" w:eastAsia="zh-CN"/>
        </w:rPr>
        <w:t>Add [].</w:t>
      </w:r>
    </w:p>
    <w:p w14:paraId="63CF38D2">
      <w:pPr>
        <w:pStyle w:val="72"/>
        <w:numPr>
          <w:numId w:val="0"/>
        </w:numPr>
        <w:overflowPunct/>
        <w:autoSpaceDE/>
        <w:autoSpaceDN/>
        <w:adjustRightInd/>
        <w:spacing w:after="120"/>
        <w:textAlignment w:val="auto"/>
        <w:rPr>
          <w:rFonts w:hint="default"/>
          <w:highlight w:val="none"/>
          <w:u w:val="single"/>
          <w:lang w:val="sv-SE" w:eastAsia="zh-CN"/>
        </w:rPr>
      </w:pPr>
    </w:p>
    <w:p w14:paraId="3510B0F4">
      <w:pPr>
        <w:pStyle w:val="4"/>
        <w:numPr>
          <w:ilvl w:val="0"/>
          <w:numId w:val="0"/>
        </w:numPr>
        <w:ind w:left="720" w:hanging="720"/>
        <w:rPr>
          <w:highlight w:val="none"/>
          <w:lang w:val="en-US"/>
        </w:rPr>
      </w:pPr>
      <w:r>
        <w:rPr>
          <w:highlight w:val="none"/>
          <w:lang w:val="en-US"/>
        </w:rPr>
        <w:t>Issue 6-5: Accuracy requirement for RSTD measurement in AWGN conditions with 4 samples.</w:t>
      </w:r>
    </w:p>
    <w:p w14:paraId="508BA129">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57DCED0D">
      <w:pPr>
        <w:numPr>
          <w:ilvl w:val="0"/>
          <w:numId w:val="10"/>
        </w:numPr>
        <w:tabs>
          <w:tab w:val="left" w:pos="0"/>
          <w:tab w:val="clear" w:pos="420"/>
        </w:tabs>
        <w:spacing w:after="120"/>
        <w:ind w:left="420" w:leftChars="0" w:hanging="420" w:firstLineChars="0"/>
        <w:rPr>
          <w:szCs w:val="24"/>
          <w:highlight w:val="none"/>
          <w:lang w:val="en-US" w:eastAsia="zh-CN"/>
        </w:rPr>
      </w:pPr>
      <w:r>
        <w:rPr>
          <w:szCs w:val="24"/>
          <w:highlight w:val="none"/>
          <w:lang w:val="en-US" w:eastAsia="zh-CN"/>
        </w:rPr>
        <w:t>Accuracy requirements for RSTD measurements for 2PFLs and 3PFLs in FR1 and FR2 in AWGN channel with 4 samples are defined using the values in Tables in option 2 that are derived by averaging values submitted by companies (R4-2416328).</w:t>
      </w:r>
    </w:p>
    <w:p w14:paraId="517EF1D9">
      <w:pPr>
        <w:numPr>
          <w:ilvl w:val="0"/>
          <w:numId w:val="10"/>
        </w:numPr>
        <w:spacing w:after="120"/>
        <w:ind w:left="420" w:leftChars="0" w:hanging="420" w:firstLineChars="0"/>
        <w:rPr>
          <w:highlight w:val="none"/>
          <w:lang w:val="en-US" w:eastAsia="zh-CN"/>
        </w:rPr>
      </w:pPr>
      <w:r>
        <w:rPr>
          <w:szCs w:val="24"/>
          <w:highlight w:val="none"/>
          <w:lang w:val="en-US" w:eastAsia="zh-CN"/>
        </w:rPr>
        <w:t>Change the order of columns with 2 and 3 PFLs.</w:t>
      </w:r>
    </w:p>
    <w:p w14:paraId="668CE45F">
      <w:pPr>
        <w:numPr>
          <w:ilvl w:val="0"/>
          <w:numId w:val="10"/>
        </w:numPr>
        <w:spacing w:after="120"/>
        <w:ind w:left="420" w:leftChars="0" w:hanging="420" w:firstLineChars="0"/>
        <w:rPr>
          <w:rFonts w:hint="default"/>
          <w:highlight w:val="none"/>
          <w:u w:val="single"/>
          <w:lang w:val="sv-SE" w:eastAsia="zh-CN"/>
        </w:rPr>
      </w:pPr>
      <w:r>
        <w:rPr>
          <w:highlight w:val="none"/>
          <w:lang w:val="en-US" w:eastAsia="zh-CN"/>
        </w:rPr>
        <w:t>Add [].</w:t>
      </w:r>
    </w:p>
    <w:p w14:paraId="18F2033C">
      <w:pPr>
        <w:pStyle w:val="72"/>
        <w:numPr>
          <w:numId w:val="0"/>
        </w:numPr>
        <w:overflowPunct/>
        <w:autoSpaceDE/>
        <w:autoSpaceDN/>
        <w:adjustRightInd/>
        <w:spacing w:after="120"/>
        <w:textAlignment w:val="auto"/>
        <w:rPr>
          <w:rFonts w:hint="default"/>
          <w:highlight w:val="none"/>
          <w:u w:val="single"/>
          <w:lang w:val="sv-SE" w:eastAsia="zh-CN"/>
        </w:rPr>
      </w:pPr>
    </w:p>
    <w:p w14:paraId="7F8A2252">
      <w:pPr>
        <w:pStyle w:val="4"/>
        <w:numPr>
          <w:ilvl w:val="0"/>
          <w:numId w:val="0"/>
        </w:numPr>
        <w:ind w:left="720" w:hanging="720"/>
        <w:rPr>
          <w:highlight w:val="none"/>
          <w:lang w:val="en-US"/>
        </w:rPr>
      </w:pPr>
      <w:r>
        <w:rPr>
          <w:highlight w:val="none"/>
          <w:lang w:val="en-US"/>
        </w:rPr>
        <w:t>Issue 6-6: Accuracy requirement for RSTD measurement in fading conditions with 4 samples.</w:t>
      </w:r>
    </w:p>
    <w:p w14:paraId="480A03E9">
      <w:pPr>
        <w:pStyle w:val="72"/>
        <w:numPr>
          <w:ilvl w:val="0"/>
          <w:numId w:val="0"/>
        </w:numPr>
        <w:rPr>
          <w:rFonts w:hint="default" w:ascii="Times New Roman Bold" w:hAnsi="Times New Roman Bold" w:cs="Times New Roman Bold"/>
          <w:b/>
          <w:bCs w:val="0"/>
          <w:highlight w:val="none"/>
          <w:u w:val="single"/>
          <w:lang w:val="sv-SE" w:eastAsia="zh-CN"/>
        </w:rPr>
      </w:pPr>
      <w:r>
        <w:rPr>
          <w:rFonts w:hint="default" w:ascii="Times New Roman Bold" w:hAnsi="Times New Roman Bold" w:cs="Times New Roman Bold"/>
          <w:b/>
          <w:bCs w:val="0"/>
          <w:highlight w:val="none"/>
          <w:u w:val="single"/>
          <w:lang w:val="sv-SE" w:eastAsia="zh-CN"/>
        </w:rPr>
        <w:t>Agreement</w:t>
      </w:r>
    </w:p>
    <w:p w14:paraId="51871CD3">
      <w:pPr>
        <w:numPr>
          <w:ilvl w:val="0"/>
          <w:numId w:val="11"/>
        </w:numPr>
        <w:spacing w:after="120"/>
        <w:ind w:left="420" w:leftChars="0" w:hanging="420" w:firstLineChars="0"/>
        <w:rPr>
          <w:szCs w:val="24"/>
          <w:highlight w:val="none"/>
          <w:lang w:val="en-US" w:eastAsia="zh-CN"/>
        </w:rPr>
      </w:pPr>
      <w:r>
        <w:rPr>
          <w:szCs w:val="24"/>
          <w:highlight w:val="none"/>
          <w:lang w:val="en-US" w:eastAsia="zh-CN"/>
        </w:rPr>
        <w:t>Accuracy requirements for RSTD measurements for 2PFLs and 3PFLs in FR1 and FR2 in fading channel with 4 samples are defined using the values in Tables in option 2 that are derived by averaging values submitted by companies (R4-2416328).</w:t>
      </w:r>
    </w:p>
    <w:p w14:paraId="47699EB9">
      <w:pPr>
        <w:numPr>
          <w:ilvl w:val="0"/>
          <w:numId w:val="11"/>
        </w:numPr>
        <w:spacing w:after="120"/>
        <w:ind w:left="420" w:leftChars="0" w:hanging="420" w:firstLineChars="0"/>
        <w:rPr>
          <w:szCs w:val="24"/>
          <w:highlight w:val="none"/>
          <w:lang w:val="en-US" w:eastAsia="zh-CN"/>
        </w:rPr>
      </w:pPr>
      <w:r>
        <w:rPr>
          <w:szCs w:val="24"/>
          <w:highlight w:val="none"/>
          <w:lang w:val="en-US" w:eastAsia="zh-CN"/>
        </w:rPr>
        <w:t>Change the order of columns with 2 and 3 PFLs.</w:t>
      </w:r>
    </w:p>
    <w:p w14:paraId="2BCEA7E5">
      <w:pPr>
        <w:numPr>
          <w:ilvl w:val="0"/>
          <w:numId w:val="11"/>
        </w:numPr>
        <w:spacing w:after="120"/>
        <w:ind w:left="420" w:leftChars="0" w:hanging="420" w:firstLineChars="0"/>
        <w:rPr>
          <w:highlight w:val="none"/>
          <w:lang w:val="en-US" w:eastAsia="zh-CN"/>
        </w:rPr>
      </w:pPr>
      <w:r>
        <w:rPr>
          <w:highlight w:val="none"/>
          <w:lang w:val="en-US" w:eastAsia="zh-CN"/>
        </w:rPr>
        <w:t>Add [].</w:t>
      </w:r>
    </w:p>
    <w:p w14:paraId="3D22055D">
      <w:pPr>
        <w:spacing w:after="120"/>
        <w:rPr>
          <w:highlight w:val="none"/>
          <w:lang w:val="en-US" w:eastAsia="zh-CN"/>
        </w:rPr>
      </w:pPr>
    </w:p>
    <w:p w14:paraId="074C298F">
      <w:pPr>
        <w:pStyle w:val="2"/>
        <w:bidi w:val="0"/>
        <w:rPr>
          <w:rFonts w:hint="default"/>
          <w:highlight w:val="none"/>
          <w:lang w:val="sv-SE" w:eastAsia="zh-CN"/>
        </w:rPr>
      </w:pPr>
      <w:r>
        <w:rPr>
          <w:rFonts w:hint="default"/>
          <w:highlight w:val="none"/>
          <w:lang w:val="sv-SE" w:eastAsia="zh-CN"/>
        </w:rPr>
        <w:t>References</w:t>
      </w:r>
    </w:p>
    <w:p w14:paraId="050C1A7D">
      <w:pPr>
        <w:numPr>
          <w:ilvl w:val="0"/>
          <w:numId w:val="12"/>
        </w:numPr>
        <w:ind w:left="425" w:leftChars="0" w:hanging="425" w:firstLineChars="0"/>
        <w:rPr>
          <w:rFonts w:hint="default"/>
          <w:highlight w:val="none"/>
          <w:lang w:val="sv-SE" w:eastAsia="zh-CN"/>
        </w:rPr>
      </w:pPr>
      <w:r>
        <w:rPr>
          <w:rFonts w:hint="default"/>
          <w:highlight w:val="none"/>
          <w:lang w:val="sv-SE" w:eastAsia="zh-CN"/>
        </w:rPr>
        <w:t>R4-2416871, Ad-hoc minutes for NR_pos_enh2, Ericsson.</w:t>
      </w:r>
    </w:p>
    <w:p w14:paraId="604E5AAC">
      <w:pPr>
        <w:numPr>
          <w:ilvl w:val="0"/>
          <w:numId w:val="12"/>
        </w:numPr>
        <w:ind w:left="425" w:leftChars="0" w:hanging="425" w:firstLineChars="0"/>
        <w:rPr>
          <w:rFonts w:hint="default"/>
          <w:highlight w:val="none"/>
          <w:lang w:val="sv-SE" w:eastAsia="zh-CN"/>
        </w:rPr>
      </w:pPr>
      <w:r>
        <w:rPr>
          <w:rFonts w:hint="default"/>
          <w:highlight w:val="none"/>
          <w:lang w:val="sv-SE" w:eastAsia="zh-CN"/>
        </w:rPr>
        <w:t>R4-2416881, Ad-hoc minutes #2 for NR_pos_enh2, Ericsson.</w:t>
      </w:r>
    </w:p>
    <w:p w14:paraId="3A194846">
      <w:pPr>
        <w:numPr>
          <w:ilvl w:val="0"/>
          <w:numId w:val="12"/>
        </w:numPr>
        <w:ind w:left="425" w:leftChars="0" w:hanging="425" w:firstLineChars="0"/>
        <w:rPr>
          <w:rFonts w:hint="default"/>
          <w:highlight w:val="none"/>
          <w:lang w:val="sv-SE" w:eastAsia="zh-CN"/>
        </w:rPr>
      </w:pPr>
      <w:r>
        <w:rPr>
          <w:rFonts w:hint="default"/>
          <w:highlight w:val="none"/>
          <w:lang w:val="sv-SE" w:eastAsia="zh-CN"/>
        </w:rPr>
        <w:t>R4-2416882, Ad-hoc minutes #3 for NR_pos_enh2, Ericsson.</w:t>
      </w:r>
    </w:p>
    <w:p w14:paraId="2EA32639">
      <w:pPr>
        <w:pStyle w:val="72"/>
        <w:numPr>
          <w:numId w:val="0"/>
        </w:numPr>
        <w:overflowPunct/>
        <w:autoSpaceDE/>
        <w:autoSpaceDN/>
        <w:adjustRightInd/>
        <w:spacing w:after="120"/>
        <w:textAlignment w:val="auto"/>
        <w:rPr>
          <w:rFonts w:hint="default"/>
          <w:highlight w:val="none"/>
          <w:u w:val="single"/>
          <w:lang w:val="sv-SE"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MS Mincho">
    <w:altName w:val="Hiragino Sans"/>
    <w:panose1 w:val="02020609040205080304"/>
    <w:charset w:val="80"/>
    <w:family w:val="modern"/>
    <w:pitch w:val="default"/>
    <w:sig w:usb0="00000000" w:usb1="00000000" w:usb2="08000012" w:usb3="00000000" w:csb0="0002009F" w:csb1="00000000"/>
  </w:font>
  <w:font w:name="Symbol">
    <w:altName w:val="Kingsoft Sign"/>
    <w:panose1 w:val="05050102010706020507"/>
    <w:charset w:val="02"/>
    <w:family w:val="roman"/>
    <w:pitch w:val="default"/>
    <w:sig w:usb0="00000000" w:usb1="00000000" w:usb2="00000000" w:usb3="00000000" w:csb0="80000000"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T">
    <w:altName w:val="苹方-简"/>
    <w:panose1 w:val="00000000000000000000"/>
    <w:charset w:val="00"/>
    <w:family w:val="auto"/>
    <w:pitch w:val="default"/>
    <w:sig w:usb0="00000000" w:usb1="00000000" w:usb2="00000000" w:usb3="00000000" w:csb0="00000000" w:csb1="00000000"/>
  </w:font>
  <w:font w:name="Ti">
    <w:altName w:val="苹方-简"/>
    <w:panose1 w:val="00000000000000000000"/>
    <w:charset w:val="00"/>
    <w:family w:val="auto"/>
    <w:pitch w:val="default"/>
    <w:sig w:usb0="00000000" w:usb1="00000000" w:usb2="00000000" w:usb3="00000000" w:csb0="00000000" w:csb1="00000000"/>
  </w:font>
  <w:font w:name="Tim">
    <w:altName w:val="苹方-简"/>
    <w:panose1 w:val="00000000000000000000"/>
    <w:charset w:val="00"/>
    <w:family w:val="auto"/>
    <w:pitch w:val="default"/>
    <w:sig w:usb0="00000000" w:usb1="00000000" w:usb2="00000000" w:usb3="00000000" w:csb0="00000000" w:csb1="00000000"/>
  </w:font>
  <w:font w:name="Time">
    <w:altName w:val="苹方-简"/>
    <w:panose1 w:val="00000000000000000000"/>
    <w:charset w:val="00"/>
    <w:family w:val="auto"/>
    <w:pitch w:val="default"/>
    <w:sig w:usb0="00000000" w:usb1="00000000" w:usb2="00000000" w:usb3="00000000" w:csb0="00000000" w:csb1="00000000"/>
  </w:font>
  <w:font w:name="Symbol">
    <w:altName w:val="Kingsoft Sign"/>
    <w:panose1 w:val="00000000000000000000"/>
    <w:charset w:val="00"/>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E6A31"/>
    <w:multiLevelType w:val="singleLevel"/>
    <w:tmpl w:val="AFDE6A31"/>
    <w:lvl w:ilvl="0" w:tentative="0">
      <w:start w:val="1"/>
      <w:numFmt w:val="decimal"/>
      <w:lvlText w:val="%1."/>
      <w:lvlJc w:val="left"/>
      <w:pPr>
        <w:tabs>
          <w:tab w:val="left" w:pos="425"/>
        </w:tabs>
        <w:ind w:left="425" w:leftChars="0" w:hanging="425" w:firstLineChars="0"/>
      </w:pPr>
      <w:rPr>
        <w:rFonts w:hint="default"/>
      </w:rPr>
    </w:lvl>
  </w:abstractNum>
  <w:abstractNum w:abstractNumId="1">
    <w:nsid w:val="BAF7C69B"/>
    <w:multiLevelType w:val="singleLevel"/>
    <w:tmpl w:val="BAF7C69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BBFFB701"/>
    <w:multiLevelType w:val="singleLevel"/>
    <w:tmpl w:val="BBFFB70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F67FC312"/>
    <w:multiLevelType w:val="singleLevel"/>
    <w:tmpl w:val="F67FC31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F6E668BE"/>
    <w:multiLevelType w:val="singleLevel"/>
    <w:tmpl w:val="F6E668B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AF8772D"/>
    <w:multiLevelType w:val="singleLevel"/>
    <w:tmpl w:val="FAF8772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FCFA723C"/>
    <w:multiLevelType w:val="singleLevel"/>
    <w:tmpl w:val="FCFA723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FFFA2C64"/>
    <w:multiLevelType w:val="singleLevel"/>
    <w:tmpl w:val="FFFA2C6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3FAAF93B"/>
    <w:multiLevelType w:val="multilevel"/>
    <w:tmpl w:val="3FAAF93B"/>
    <w:lvl w:ilvl="0" w:tentative="0">
      <w:start w:val="1"/>
      <w:numFmt w:val="bullet"/>
      <w:lvlText w:val=""/>
      <w:lvlJc w:val="left"/>
      <w:pPr>
        <w:tabs>
          <w:tab w:val="left" w:pos="420"/>
        </w:tabs>
        <w:ind w:left="420" w:leftChars="0" w:hanging="420" w:firstLineChars="0"/>
      </w:pPr>
      <w:rPr>
        <w:rFonts w:hint="default" w:ascii="Wingdings" w:hAnsi="Wingdings"/>
        <w:sz w:val="20"/>
        <w:szCs w:val="20"/>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66D66CB2"/>
    <w:multiLevelType w:val="singleLevel"/>
    <w:tmpl w:val="66D66CB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0">
    <w:nsid w:val="7D8EFB37"/>
    <w:multiLevelType w:val="singleLevel"/>
    <w:tmpl w:val="7D8EFB3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7DB6689C"/>
    <w:multiLevelType w:val="singleLevel"/>
    <w:tmpl w:val="7DB6689C"/>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8"/>
  </w:num>
  <w:num w:numId="2">
    <w:abstractNumId w:val="4"/>
  </w:num>
  <w:num w:numId="3">
    <w:abstractNumId w:val="1"/>
  </w:num>
  <w:num w:numId="4">
    <w:abstractNumId w:val="9"/>
  </w:num>
  <w:num w:numId="5">
    <w:abstractNumId w:val="7"/>
  </w:num>
  <w:num w:numId="6">
    <w:abstractNumId w:val="3"/>
  </w:num>
  <w:num w:numId="7">
    <w:abstractNumId w:val="2"/>
  </w:num>
  <w:num w:numId="8">
    <w:abstractNumId w:val="10"/>
  </w:num>
  <w:num w:numId="9">
    <w:abstractNumId w:val="5"/>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1EEF9A06"/>
    <w:rsid w:val="1F984DBE"/>
    <w:rsid w:val="20FF0EF1"/>
    <w:rsid w:val="2BBF79BC"/>
    <w:rsid w:val="37BB1D6A"/>
    <w:rsid w:val="3B7F8175"/>
    <w:rsid w:val="3CA78F9B"/>
    <w:rsid w:val="3D73CA14"/>
    <w:rsid w:val="3DFFA6F1"/>
    <w:rsid w:val="3EDB7323"/>
    <w:rsid w:val="3F3FF17C"/>
    <w:rsid w:val="57FD6E7B"/>
    <w:rsid w:val="5AFF4F3D"/>
    <w:rsid w:val="5DED796A"/>
    <w:rsid w:val="5FBF0849"/>
    <w:rsid w:val="5FEF08B0"/>
    <w:rsid w:val="5FFB01C9"/>
    <w:rsid w:val="5FFF5643"/>
    <w:rsid w:val="65C70739"/>
    <w:rsid w:val="6679BEE6"/>
    <w:rsid w:val="67ED300C"/>
    <w:rsid w:val="67F7DBCF"/>
    <w:rsid w:val="6BBEA1C0"/>
    <w:rsid w:val="6D13F965"/>
    <w:rsid w:val="6FF9AF8F"/>
    <w:rsid w:val="72B54CA1"/>
    <w:rsid w:val="73298171"/>
    <w:rsid w:val="777A8DD6"/>
    <w:rsid w:val="777E5920"/>
    <w:rsid w:val="77AF90DA"/>
    <w:rsid w:val="77F54EA9"/>
    <w:rsid w:val="77FD61D7"/>
    <w:rsid w:val="7A3F4D94"/>
    <w:rsid w:val="7CBF6FA2"/>
    <w:rsid w:val="7EFBA9C9"/>
    <w:rsid w:val="7EFE8B4D"/>
    <w:rsid w:val="7F789B5E"/>
    <w:rsid w:val="7FED84F9"/>
    <w:rsid w:val="7FF542D3"/>
    <w:rsid w:val="7FF6E88F"/>
    <w:rsid w:val="8FEFE3B9"/>
    <w:rsid w:val="AFFC54A3"/>
    <w:rsid w:val="BBEFE945"/>
    <w:rsid w:val="BBFF213E"/>
    <w:rsid w:val="BEAFB791"/>
    <w:rsid w:val="BEFFBDB1"/>
    <w:rsid w:val="BFB3822E"/>
    <w:rsid w:val="CFFFD5F5"/>
    <w:rsid w:val="D6E9A13D"/>
    <w:rsid w:val="DED77C9A"/>
    <w:rsid w:val="DEFD95B0"/>
    <w:rsid w:val="DF3E9908"/>
    <w:rsid w:val="DFEDF80E"/>
    <w:rsid w:val="DFF62083"/>
    <w:rsid w:val="DFF9728E"/>
    <w:rsid w:val="DFFE568F"/>
    <w:rsid w:val="E3FF4989"/>
    <w:rsid w:val="E6FDC9F4"/>
    <w:rsid w:val="E7DF0231"/>
    <w:rsid w:val="EB778412"/>
    <w:rsid w:val="EBEF2737"/>
    <w:rsid w:val="EFB745B6"/>
    <w:rsid w:val="EFBFE534"/>
    <w:rsid w:val="F3FDC23F"/>
    <w:rsid w:val="F7E724C7"/>
    <w:rsid w:val="F7FB5E29"/>
    <w:rsid w:val="F7FC3092"/>
    <w:rsid w:val="F91FEF1F"/>
    <w:rsid w:val="F9BAE07C"/>
    <w:rsid w:val="F9EFCBC1"/>
    <w:rsid w:val="FAE75EB0"/>
    <w:rsid w:val="FB77C697"/>
    <w:rsid w:val="FC7904C2"/>
    <w:rsid w:val="FD78B864"/>
    <w:rsid w:val="FDFE341B"/>
    <w:rsid w:val="FEDFBB93"/>
    <w:rsid w:val="FF3B8F6F"/>
    <w:rsid w:val="FF573C38"/>
    <w:rsid w:val="FF77C1FF"/>
    <w:rsid w:val="FF9EFF28"/>
    <w:rsid w:val="FFE78A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12">
    <w:name w:val="Default Paragraph Font"/>
    <w:semiHidden/>
    <w:uiPriority w:val="0"/>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1"/>
    <w:semiHidden/>
    <w:unhideWhenUsed/>
    <w:uiPriority w:val="99"/>
    <w:pPr>
      <w:spacing w:after="0"/>
    </w:pPr>
    <w:rPr>
      <w:sz w:val="18"/>
      <w:szCs w:val="18"/>
    </w:rPr>
  </w:style>
  <w:style w:type="paragraph" w:styleId="15">
    <w:name w:val="caption"/>
    <w:basedOn w:val="1"/>
    <w:next w:val="1"/>
    <w:qFormat/>
    <w:uiPriority w:val="0"/>
    <w:pPr>
      <w:snapToGrid w:val="0"/>
      <w:spacing w:after="120"/>
      <w:jc w:val="center"/>
    </w:pPr>
    <w:rPr>
      <w:b/>
      <w:bCs/>
      <w:lang w:val="en-US"/>
    </w:rPr>
  </w:style>
  <w:style w:type="paragraph" w:styleId="16">
    <w:name w:val="Date"/>
    <w:basedOn w:val="1"/>
    <w:next w:val="1"/>
    <w:link w:val="71"/>
    <w:semiHidden/>
    <w:unhideWhenUsed/>
    <w:uiPriority w:val="99"/>
    <w:pPr>
      <w:ind w:left="100" w:leftChars="2500"/>
    </w:pPr>
  </w:style>
  <w:style w:type="paragraph" w:styleId="17">
    <w:name w:val="Document Map"/>
    <w:basedOn w:val="1"/>
    <w:link w:val="60"/>
    <w:semiHidden/>
    <w:unhideWhenUsed/>
    <w:uiPriority w:val="99"/>
    <w:rPr>
      <w:rFonts w:ascii="SimSun"/>
      <w:sz w:val="18"/>
      <w:szCs w:val="18"/>
    </w:rPr>
  </w:style>
  <w:style w:type="paragraph" w:styleId="18">
    <w:name w:val="footer"/>
    <w:basedOn w:val="19"/>
    <w:link w:val="70"/>
    <w:uiPriority w:val="0"/>
    <w:pPr>
      <w:jc w:val="center"/>
    </w:pPr>
    <w:rPr>
      <w:i/>
    </w:rPr>
  </w:style>
  <w:style w:type="paragraph" w:styleId="19">
    <w:name w:val="header"/>
    <w:link w:val="69"/>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basedOn w:val="12"/>
    <w:semiHidden/>
    <w:uiPriority w:val="0"/>
    <w:rPr>
      <w:b/>
      <w:position w:val="6"/>
      <w:sz w:val="16"/>
    </w:rPr>
  </w:style>
  <w:style w:type="paragraph" w:styleId="21">
    <w:name w:val="footnote text"/>
    <w:basedOn w:val="1"/>
    <w:link w:val="77"/>
    <w:semiHidden/>
    <w:uiPriority w:val="0"/>
    <w:pPr>
      <w:keepLines/>
      <w:spacing w:after="0"/>
      <w:ind w:left="454" w:hanging="454"/>
    </w:pPr>
    <w:rPr>
      <w:sz w:val="16"/>
    </w:rPr>
  </w:style>
  <w:style w:type="character" w:styleId="22">
    <w:name w:val="Hyperlink"/>
    <w:qFormat/>
    <w:uiPriority w:val="99"/>
    <w:rPr>
      <w:color w:val="0000FF"/>
      <w:u w:val="single"/>
    </w:rPr>
  </w:style>
  <w:style w:type="paragraph" w:styleId="23">
    <w:name w:val="index 1"/>
    <w:basedOn w:val="1"/>
    <w:next w:val="1"/>
    <w:semiHidden/>
    <w:uiPriority w:val="0"/>
    <w:pPr>
      <w:keepLines/>
      <w:spacing w:after="0"/>
    </w:pPr>
  </w:style>
  <w:style w:type="paragraph" w:styleId="24">
    <w:name w:val="index 2"/>
    <w:basedOn w:val="23"/>
    <w:next w:val="1"/>
    <w:semiHidden/>
    <w:uiPriority w:val="0"/>
    <w:pPr>
      <w:ind w:left="284"/>
    </w:pPr>
  </w:style>
  <w:style w:type="paragraph" w:styleId="25">
    <w:name w:val="List"/>
    <w:basedOn w:val="1"/>
    <w:semiHidden/>
    <w:uiPriority w:val="0"/>
    <w:pPr>
      <w:ind w:left="568" w:hanging="284"/>
    </w:pPr>
  </w:style>
  <w:style w:type="paragraph" w:styleId="26">
    <w:name w:val="List 2"/>
    <w:basedOn w:val="25"/>
    <w:semiHidden/>
    <w:uiPriority w:val="0"/>
    <w:pPr>
      <w:ind w:left="851"/>
    </w:pPr>
  </w:style>
  <w:style w:type="paragraph" w:styleId="27">
    <w:name w:val="List 3"/>
    <w:basedOn w:val="26"/>
    <w:semiHidden/>
    <w:uiPriority w:val="0"/>
    <w:pPr>
      <w:ind w:left="1135"/>
    </w:pPr>
  </w:style>
  <w:style w:type="paragraph" w:styleId="28">
    <w:name w:val="List 4"/>
    <w:basedOn w:val="27"/>
    <w:semiHidden/>
    <w:uiPriority w:val="0"/>
    <w:pPr>
      <w:ind w:left="1418"/>
    </w:pPr>
  </w:style>
  <w:style w:type="paragraph" w:styleId="29">
    <w:name w:val="List 5"/>
    <w:basedOn w:val="28"/>
    <w:semiHidden/>
    <w:uiPriority w:val="0"/>
    <w:pPr>
      <w:ind w:left="1702"/>
    </w:pPr>
  </w:style>
  <w:style w:type="paragraph" w:styleId="30">
    <w:name w:val="List Bullet"/>
    <w:basedOn w:val="25"/>
    <w:semiHidden/>
    <w:uiPriority w:val="0"/>
  </w:style>
  <w:style w:type="paragraph" w:styleId="31">
    <w:name w:val="List Bullet 2"/>
    <w:basedOn w:val="30"/>
    <w:semiHidden/>
    <w:uiPriority w:val="0"/>
    <w:pPr>
      <w:ind w:left="851"/>
    </w:pPr>
  </w:style>
  <w:style w:type="paragraph" w:styleId="32">
    <w:name w:val="List Bullet 3"/>
    <w:basedOn w:val="31"/>
    <w:semiHidden/>
    <w:uiPriority w:val="0"/>
    <w:pPr>
      <w:ind w:left="1135"/>
    </w:pPr>
  </w:style>
  <w:style w:type="paragraph" w:styleId="33">
    <w:name w:val="List Bullet 4"/>
    <w:basedOn w:val="32"/>
    <w:semiHidden/>
    <w:uiPriority w:val="0"/>
    <w:pPr>
      <w:ind w:left="1418"/>
    </w:pPr>
  </w:style>
  <w:style w:type="paragraph" w:styleId="34">
    <w:name w:val="List Bullet 5"/>
    <w:basedOn w:val="33"/>
    <w:semiHidden/>
    <w:uiPriority w:val="0"/>
    <w:pPr>
      <w:ind w:left="1702"/>
    </w:pPr>
  </w:style>
  <w:style w:type="paragraph" w:styleId="35">
    <w:name w:val="List Number"/>
    <w:basedOn w:val="25"/>
    <w:semiHidden/>
    <w:uiPriority w:val="0"/>
  </w:style>
  <w:style w:type="paragraph" w:styleId="36">
    <w:name w:val="List Number 2"/>
    <w:basedOn w:val="35"/>
    <w:semiHidden/>
    <w:uiPriority w:val="0"/>
    <w:pPr>
      <w:ind w:left="851"/>
    </w:pPr>
  </w:style>
  <w:style w:type="paragraph" w:styleId="37">
    <w:name w:val="Normal (Web)"/>
    <w:basedOn w:val="1"/>
    <w:unhideWhenUsed/>
    <w:uiPriority w:val="99"/>
    <w:pPr>
      <w:spacing w:before="100" w:beforeAutospacing="1" w:after="100" w:afterAutospacing="1"/>
    </w:pPr>
    <w:rPr>
      <w:rFonts w:ascii="SimSun" w:hAnsi="SimSun" w:cs="SimSun"/>
      <w:sz w:val="24"/>
      <w:szCs w:val="24"/>
      <w:lang w:val="en-US" w:eastAsia="zh-CN"/>
    </w:rPr>
  </w:style>
  <w:style w:type="table" w:styleId="38">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9">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character" w:customStyle="1" w:styleId="48">
    <w:name w:val="Heading 1 Char"/>
    <w:link w:val="2"/>
    <w:uiPriority w:val="0"/>
    <w:rPr>
      <w:rFonts w:ascii="Arial" w:hAnsi="Arial" w:eastAsia="Times New Roman"/>
      <w:sz w:val="36"/>
    </w:rPr>
  </w:style>
  <w:style w:type="character" w:customStyle="1" w:styleId="49">
    <w:name w:val="Heading 2 Char"/>
    <w:link w:val="3"/>
    <w:uiPriority w:val="0"/>
    <w:rPr>
      <w:rFonts w:ascii="Arial" w:hAnsi="Arial" w:eastAsia="Times New Roman"/>
      <w:sz w:val="32"/>
    </w:rPr>
  </w:style>
  <w:style w:type="character" w:customStyle="1" w:styleId="50">
    <w:name w:val="Heading 3 Char1"/>
    <w:link w:val="4"/>
    <w:uiPriority w:val="0"/>
    <w:rPr>
      <w:rFonts w:ascii="Arial" w:hAnsi="Arial" w:eastAsia="Times New Roman"/>
      <w:sz w:val="28"/>
    </w:rPr>
  </w:style>
  <w:style w:type="character" w:customStyle="1" w:styleId="51">
    <w:name w:val="Heading 4 Char"/>
    <w:link w:val="5"/>
    <w:uiPriority w:val="0"/>
    <w:rPr>
      <w:rFonts w:ascii="Arial" w:hAnsi="Arial" w:eastAsia="Times New Roman"/>
      <w:sz w:val="24"/>
    </w:rPr>
  </w:style>
  <w:style w:type="character" w:customStyle="1" w:styleId="52">
    <w:name w:val="Heading 5 Char"/>
    <w:link w:val="6"/>
    <w:uiPriority w:val="0"/>
    <w:rPr>
      <w:rFonts w:ascii="Arial" w:hAnsi="Arial" w:eastAsia="Times New Roman"/>
      <w:sz w:val="22"/>
    </w:rPr>
  </w:style>
  <w:style w:type="character" w:customStyle="1" w:styleId="53">
    <w:name w:val="Heading 6 Char"/>
    <w:link w:val="7"/>
    <w:uiPriority w:val="0"/>
    <w:rPr>
      <w:rFonts w:ascii="Arial" w:hAnsi="Arial" w:eastAsia="Times New Roman"/>
    </w:rPr>
  </w:style>
  <w:style w:type="character" w:customStyle="1" w:styleId="54">
    <w:name w:val="Heading 7 Char"/>
    <w:link w:val="9"/>
    <w:uiPriority w:val="0"/>
    <w:rPr>
      <w:rFonts w:ascii="Arial" w:hAnsi="Arial" w:eastAsia="Times New Roman"/>
    </w:rPr>
  </w:style>
  <w:style w:type="character" w:customStyle="1" w:styleId="55">
    <w:name w:val="Heading 8 Char"/>
    <w:link w:val="10"/>
    <w:uiPriority w:val="0"/>
    <w:rPr>
      <w:rFonts w:ascii="Arial" w:hAnsi="Arial" w:eastAsia="Times New Roman"/>
      <w:sz w:val="36"/>
    </w:rPr>
  </w:style>
  <w:style w:type="character" w:customStyle="1" w:styleId="56">
    <w:name w:val="Heading 9 Char"/>
    <w:link w:val="11"/>
    <w:uiPriority w:val="0"/>
    <w:rPr>
      <w:rFonts w:ascii="Arial" w:hAnsi="Arial" w:eastAsia="Times New Roman"/>
      <w:sz w:val="36"/>
    </w:rPr>
  </w:style>
  <w:style w:type="paragraph" w:customStyle="1" w:styleId="57">
    <w:name w:val="TAC"/>
    <w:basedOn w:val="58"/>
    <w:link w:val="59"/>
    <w:uiPriority w:val="0"/>
    <w:pPr>
      <w:jc w:val="center"/>
    </w:pPr>
  </w:style>
  <w:style w:type="paragraph" w:customStyle="1" w:styleId="58">
    <w:name w:val="TAL"/>
    <w:basedOn w:val="1"/>
    <w:link w:val="62"/>
    <w:uiPriority w:val="0"/>
    <w:pPr>
      <w:keepNext/>
      <w:keepLines/>
      <w:spacing w:after="0"/>
    </w:pPr>
    <w:rPr>
      <w:rFonts w:ascii="Arial" w:hAnsi="Arial"/>
      <w:sz w:val="18"/>
    </w:rPr>
  </w:style>
  <w:style w:type="character" w:customStyle="1" w:styleId="59">
    <w:name w:val="TAC Char"/>
    <w:link w:val="57"/>
    <w:uiPriority w:val="0"/>
    <w:rPr>
      <w:rFonts w:ascii="Arial" w:hAnsi="Arial" w:eastAsia="Times New Roman"/>
      <w:sz w:val="18"/>
    </w:rPr>
  </w:style>
  <w:style w:type="character" w:customStyle="1" w:styleId="60">
    <w:name w:val="Document Map Char"/>
    <w:link w:val="17"/>
    <w:semiHidden/>
    <w:uiPriority w:val="99"/>
    <w:rPr>
      <w:rFonts w:ascii="SimSun" w:hAnsi="Times New Roman"/>
      <w:sz w:val="18"/>
      <w:szCs w:val="18"/>
      <w:lang w:val="en-GB" w:eastAsia="en-US"/>
    </w:rPr>
  </w:style>
  <w:style w:type="character" w:customStyle="1" w:styleId="61">
    <w:name w:val="Balloon Text Char"/>
    <w:link w:val="14"/>
    <w:semiHidden/>
    <w:uiPriority w:val="99"/>
    <w:rPr>
      <w:rFonts w:ascii="Times New Roman" w:hAnsi="Times New Roman"/>
      <w:sz w:val="18"/>
      <w:szCs w:val="18"/>
      <w:lang w:val="en-GB" w:eastAsia="en-US"/>
    </w:rPr>
  </w:style>
  <w:style w:type="character" w:customStyle="1" w:styleId="62">
    <w:name w:val="TAL Car"/>
    <w:link w:val="58"/>
    <w:locked/>
    <w:uiPriority w:val="0"/>
    <w:rPr>
      <w:rFonts w:ascii="Arial" w:hAnsi="Arial" w:eastAsia="Times New Roman"/>
      <w:sz w:val="18"/>
    </w:rPr>
  </w:style>
  <w:style w:type="paragraph" w:customStyle="1" w:styleId="63">
    <w:name w:val="TAH"/>
    <w:basedOn w:val="57"/>
    <w:link w:val="67"/>
    <w:uiPriority w:val="0"/>
    <w:rPr>
      <w:b/>
    </w:rPr>
  </w:style>
  <w:style w:type="character" w:customStyle="1" w:styleId="64">
    <w:name w:val="TH Char"/>
    <w:link w:val="65"/>
    <w:locked/>
    <w:uiPriority w:val="0"/>
    <w:rPr>
      <w:rFonts w:ascii="Arial" w:hAnsi="Arial" w:eastAsia="Times New Roman"/>
      <w:b/>
    </w:rPr>
  </w:style>
  <w:style w:type="paragraph" w:customStyle="1" w:styleId="65">
    <w:name w:val="TH"/>
    <w:basedOn w:val="1"/>
    <w:link w:val="64"/>
    <w:uiPriority w:val="0"/>
    <w:pPr>
      <w:keepNext/>
      <w:keepLines/>
      <w:spacing w:before="60"/>
      <w:jc w:val="center"/>
    </w:pPr>
    <w:rPr>
      <w:rFonts w:ascii="Arial" w:hAnsi="Arial"/>
      <w:b/>
    </w:rPr>
  </w:style>
  <w:style w:type="paragraph" w:customStyle="1" w:styleId="66">
    <w:name w:val="TAN"/>
    <w:basedOn w:val="58"/>
    <w:link w:val="68"/>
    <w:uiPriority w:val="0"/>
    <w:pPr>
      <w:ind w:left="851" w:hanging="851"/>
    </w:pPr>
  </w:style>
  <w:style w:type="character" w:customStyle="1" w:styleId="67">
    <w:name w:val="TAH Car"/>
    <w:link w:val="63"/>
    <w:uiPriority w:val="0"/>
    <w:rPr>
      <w:rFonts w:ascii="Arial" w:hAnsi="Arial" w:eastAsia="Times New Roman"/>
      <w:b/>
      <w:sz w:val="18"/>
    </w:rPr>
  </w:style>
  <w:style w:type="character" w:customStyle="1" w:styleId="68">
    <w:name w:val="TAN Char"/>
    <w:link w:val="66"/>
    <w:uiPriority w:val="0"/>
    <w:rPr>
      <w:rFonts w:ascii="Arial" w:hAnsi="Arial" w:eastAsia="Times New Roman"/>
      <w:sz w:val="18"/>
    </w:rPr>
  </w:style>
  <w:style w:type="character" w:customStyle="1" w:styleId="69">
    <w:name w:val="Header Char"/>
    <w:link w:val="19"/>
    <w:uiPriority w:val="0"/>
    <w:rPr>
      <w:rFonts w:ascii="Arial" w:hAnsi="Arial" w:eastAsia="Times New Roman"/>
      <w:b/>
      <w:sz w:val="18"/>
    </w:rPr>
  </w:style>
  <w:style w:type="character" w:customStyle="1" w:styleId="70">
    <w:name w:val="Footer Char"/>
    <w:link w:val="18"/>
    <w:uiPriority w:val="0"/>
    <w:rPr>
      <w:rFonts w:ascii="Arial" w:hAnsi="Arial" w:eastAsia="Times New Roman"/>
      <w:b/>
      <w:i/>
      <w:sz w:val="18"/>
    </w:rPr>
  </w:style>
  <w:style w:type="character" w:customStyle="1" w:styleId="71">
    <w:name w:val="Date Char"/>
    <w:link w:val="16"/>
    <w:semiHidden/>
    <w:uiPriority w:val="99"/>
    <w:rPr>
      <w:rFonts w:ascii="Times New Roman" w:hAnsi="Times New Roman"/>
      <w:lang w:val="en-GB" w:eastAsia="en-US"/>
    </w:rPr>
  </w:style>
  <w:style w:type="paragraph" w:styleId="72">
    <w:name w:val="List Paragraph"/>
    <w:basedOn w:val="1"/>
    <w:qFormat/>
    <w:uiPriority w:val="34"/>
    <w:pPr>
      <w:ind w:firstLine="420" w:firstLineChars="200"/>
    </w:pPr>
  </w:style>
  <w:style w:type="character" w:customStyle="1" w:styleId="73">
    <w:name w:val="texhtml"/>
    <w:basedOn w:val="12"/>
    <w:uiPriority w:val="0"/>
  </w:style>
  <w:style w:type="paragraph" w:customStyle="1" w:styleId="7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uiPriority w:val="0"/>
    <w:pPr>
      <w:outlineLvl w:val="9"/>
    </w:pPr>
  </w:style>
  <w:style w:type="character" w:customStyle="1" w:styleId="77">
    <w:name w:val="Footnote Text Char"/>
    <w:basedOn w:val="12"/>
    <w:link w:val="21"/>
    <w:semiHidden/>
    <w:uiPriority w:val="0"/>
    <w:rPr>
      <w:rFonts w:ascii="Times New Roman" w:hAnsi="Times New Roman" w:eastAsia="Times New Roman"/>
      <w:sz w:val="16"/>
    </w:rPr>
  </w:style>
  <w:style w:type="paragraph" w:customStyle="1" w:styleId="78">
    <w:name w:val="TF"/>
    <w:basedOn w:val="65"/>
    <w:uiPriority w:val="0"/>
    <w:pPr>
      <w:keepNext w:val="0"/>
      <w:spacing w:before="0" w:after="240"/>
    </w:pPr>
  </w:style>
  <w:style w:type="paragraph" w:customStyle="1" w:styleId="79">
    <w:name w:val="NO"/>
    <w:basedOn w:val="1"/>
    <w:uiPriority w:val="0"/>
    <w:pPr>
      <w:keepLines/>
      <w:ind w:left="1135" w:hanging="851"/>
    </w:pPr>
  </w:style>
  <w:style w:type="paragraph" w:customStyle="1" w:styleId="80">
    <w:name w:val="EX"/>
    <w:basedOn w:val="1"/>
    <w:uiPriority w:val="0"/>
    <w:pPr>
      <w:keepLines/>
      <w:ind w:left="1702" w:hanging="1418"/>
    </w:pPr>
  </w:style>
  <w:style w:type="paragraph" w:customStyle="1" w:styleId="81">
    <w:name w:val="FP"/>
    <w:basedOn w:val="1"/>
    <w:uiPriority w:val="0"/>
    <w:pPr>
      <w:spacing w:after="0"/>
    </w:pPr>
  </w:style>
  <w:style w:type="paragraph" w:customStyle="1" w:styleId="82">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uiPriority w:val="0"/>
    <w:pPr>
      <w:spacing w:after="0"/>
    </w:pPr>
  </w:style>
  <w:style w:type="paragraph" w:customStyle="1" w:styleId="84">
    <w:name w:val="EW"/>
    <w:basedOn w:val="80"/>
    <w:uiPriority w:val="0"/>
    <w:pPr>
      <w:spacing w:after="0"/>
    </w:pPr>
  </w:style>
  <w:style w:type="paragraph" w:customStyle="1" w:styleId="85">
    <w:name w:val="EQ"/>
    <w:basedOn w:val="1"/>
    <w:next w:val="1"/>
    <w:uiPriority w:val="0"/>
    <w:pPr>
      <w:keepLines/>
      <w:tabs>
        <w:tab w:val="center" w:pos="4536"/>
        <w:tab w:val="right" w:pos="9072"/>
      </w:tabs>
    </w:pPr>
  </w:style>
  <w:style w:type="paragraph" w:customStyle="1" w:styleId="86">
    <w:name w:val="NF"/>
    <w:basedOn w:val="79"/>
    <w:uiPriority w:val="0"/>
    <w:pPr>
      <w:keepNext/>
      <w:spacing w:after="0"/>
    </w:pPr>
    <w:rPr>
      <w:rFonts w:ascii="Arial" w:hAnsi="Arial"/>
      <w:sz w:val="18"/>
    </w:rPr>
  </w:style>
  <w:style w:type="paragraph" w:customStyle="1" w:styleId="8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uiPriority w:val="0"/>
    <w:pPr>
      <w:jc w:val="right"/>
    </w:pPr>
  </w:style>
  <w:style w:type="paragraph" w:customStyle="1" w:styleId="8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uiPriority w:val="0"/>
    <w:rPr>
      <w:color w:val="FF0000"/>
    </w:rPr>
  </w:style>
  <w:style w:type="paragraph" w:customStyle="1" w:styleId="97">
    <w:name w:val="B1"/>
    <w:basedOn w:val="25"/>
    <w:uiPriority w:val="0"/>
  </w:style>
  <w:style w:type="paragraph" w:customStyle="1" w:styleId="98">
    <w:name w:val="B2"/>
    <w:basedOn w:val="26"/>
    <w:uiPriority w:val="0"/>
  </w:style>
  <w:style w:type="paragraph" w:customStyle="1" w:styleId="99">
    <w:name w:val="B3"/>
    <w:basedOn w:val="27"/>
    <w:uiPriority w:val="0"/>
  </w:style>
  <w:style w:type="paragraph" w:customStyle="1" w:styleId="100">
    <w:name w:val="B4"/>
    <w:basedOn w:val="28"/>
    <w:uiPriority w:val="0"/>
  </w:style>
  <w:style w:type="paragraph" w:customStyle="1" w:styleId="101">
    <w:name w:val="B5"/>
    <w:basedOn w:val="29"/>
    <w:uiPriority w:val="0"/>
  </w:style>
  <w:style w:type="paragraph" w:customStyle="1" w:styleId="102">
    <w:name w:val="ZTD"/>
    <w:basedOn w:val="90"/>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Co.,Ltd.</Company>
  <Pages>3</Pages>
  <Words>44</Words>
  <Characters>257</Characters>
  <Lines>2</Lines>
  <Paragraphs>1</Paragraphs>
  <TotalTime>3</TotalTime>
  <ScaleCrop>false</ScaleCrop>
  <LinksUpToDate>false</LinksUpToDate>
  <CharactersWithSpaces>300</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2023-01-19T01:53:00Z</dcterms:created>
  <dc:creator>Dai Xizeng</dc:creator>
  <cp:lastModifiedBy>Deep [E///]</cp:lastModifiedBy>
  <dcterms:modified xsi:type="dcterms:W3CDTF">2024-10-17T09:59:32Z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1033-6.10.1.8197</vt:lpwstr>
  </property>
  <property fmtid="{D5CDD505-2E9C-101B-9397-08002B2CF9AE}" pid="15" name="ICV">
    <vt:lpwstr>FFD3DF1335DE50C2AE6C1067E6F8DFC6_42</vt:lpwstr>
  </property>
</Properties>
</file>